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5" w:rsidRPr="0081694C" w:rsidRDefault="00767BB5" w:rsidP="00767BB5">
      <w:pPr>
        <w:pStyle w:val="Balk4"/>
        <w:jc w:val="center"/>
      </w:pPr>
      <w:r w:rsidRPr="0081694C">
        <w:t>İlişkilerde Güven Ölçeği</w:t>
      </w:r>
    </w:p>
    <w:tbl>
      <w:tblPr>
        <w:tblW w:w="102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149"/>
        <w:gridCol w:w="550"/>
        <w:gridCol w:w="550"/>
        <w:gridCol w:w="550"/>
        <w:gridCol w:w="550"/>
        <w:gridCol w:w="550"/>
      </w:tblGrid>
      <w:tr w:rsidR="00767BB5" w:rsidRPr="0081694C" w:rsidTr="003E0B3A">
        <w:trPr>
          <w:trHeight w:val="977"/>
        </w:trPr>
        <w:tc>
          <w:tcPr>
            <w:tcW w:w="10263" w:type="dxa"/>
            <w:gridSpan w:val="7"/>
            <w:shd w:val="clear" w:color="auto" w:fill="auto"/>
            <w:noWrap/>
          </w:tcPr>
          <w:p w:rsidR="00767BB5" w:rsidRPr="00F667C0" w:rsidRDefault="00767BB5" w:rsidP="003E0B3A">
            <w:pPr>
              <w:spacing w:after="0" w:line="240" w:lineRule="auto"/>
              <w:rPr>
                <w:sz w:val="20"/>
                <w:szCs w:val="20"/>
              </w:rPr>
            </w:pPr>
            <w:r w:rsidRPr="00621010">
              <w:rPr>
                <w:sz w:val="20"/>
                <w:szCs w:val="20"/>
              </w:rPr>
              <w:t>Aşağıdaki ifadelerin her birin</w:t>
            </w:r>
            <w:r>
              <w:rPr>
                <w:sz w:val="20"/>
                <w:szCs w:val="20"/>
              </w:rPr>
              <w:t>in</w:t>
            </w:r>
            <w:r w:rsidRPr="00621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size ne derece uyduğunu</w:t>
            </w:r>
            <w:r w:rsidRPr="00621010">
              <w:rPr>
                <w:sz w:val="20"/>
                <w:szCs w:val="20"/>
              </w:rPr>
              <w:t xml:space="preserve">, yanındaki kutucuklarda yer alan </w:t>
            </w:r>
            <w:r w:rsidRPr="00621010">
              <w:rPr>
                <w:bCs/>
                <w:sz w:val="20"/>
                <w:szCs w:val="20"/>
              </w:rPr>
              <w:t xml:space="preserve">“1= </w:t>
            </w:r>
            <w:r w:rsidRPr="00F667C0">
              <w:rPr>
                <w:sz w:val="20"/>
                <w:szCs w:val="20"/>
              </w:rPr>
              <w:t>Bana Hiç Uygun Değil</w:t>
            </w:r>
            <w:r w:rsidRPr="00621010">
              <w:rPr>
                <w:bCs/>
                <w:sz w:val="20"/>
                <w:szCs w:val="20"/>
              </w:rPr>
              <w:t xml:space="preserve">” ile “5= </w:t>
            </w:r>
            <w:r>
              <w:rPr>
                <w:sz w:val="20"/>
                <w:szCs w:val="20"/>
              </w:rPr>
              <w:t>Bana Tamamen Uygun</w:t>
            </w:r>
            <w:r w:rsidRPr="00621010">
              <w:rPr>
                <w:bCs/>
                <w:sz w:val="20"/>
                <w:szCs w:val="20"/>
              </w:rPr>
              <w:t>” arasındaki</w:t>
            </w:r>
            <w:r w:rsidRPr="00621010">
              <w:rPr>
                <w:sz w:val="20"/>
                <w:szCs w:val="20"/>
              </w:rPr>
              <w:t xml:space="preserve"> rakamlardan yalnızca birinin üstüne</w:t>
            </w:r>
            <w:r>
              <w:rPr>
                <w:sz w:val="20"/>
                <w:szCs w:val="20"/>
              </w:rPr>
              <w:t xml:space="preserve"> (X) işareti koyarak gösteriniz.</w:t>
            </w:r>
            <w:r w:rsidRPr="00BA68D8">
              <w:rPr>
                <w:sz w:val="20"/>
                <w:szCs w:val="20"/>
              </w:rPr>
              <w:t xml:space="preserve"> </w:t>
            </w:r>
          </w:p>
          <w:p w:rsidR="00767BB5" w:rsidRPr="0081694C" w:rsidRDefault="00767BB5" w:rsidP="003E0B3A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048D5">
              <w:rPr>
                <w:i/>
                <w:sz w:val="20"/>
                <w:szCs w:val="20"/>
              </w:rPr>
              <w:t>(1) Bana Hiç Uygun Değil (2) Bana Uygun Değil  (3) Bana Biraz Uygun (4) Bana Oldukça Uygun (5) Bana Tamamen Uygun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Sıkıntılı dönemlerde bana destek olabilecek insanlar var.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9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Güvenebileceğim arkadaşlarım var.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Hayatımda değer verdiğim insanlar var.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9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Sıkıntılı durumlarda derdimi paylaşabileceğim birini bulmakta zorlanırım.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9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Çevremde beni önemseyen insanlar var.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9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Çevremdekiler bana sırlarını anlatabileceklerini bilirler.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9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Olduğum gibi görünürüm ve olduğum kişi gibi yaşamımı sürdürürüm.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9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Dürüst bir insanım.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49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Çevremdekilere içten ve samimi davranırım.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767BB5" w:rsidRPr="0081694C" w:rsidTr="003E0B3A">
        <w:trPr>
          <w:trHeight w:hRule="exact" w:val="284"/>
        </w:trPr>
        <w:tc>
          <w:tcPr>
            <w:tcW w:w="364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9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Çevremdeki insanlar bana güvenir.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:rsidR="00767BB5" w:rsidRPr="0081694C" w:rsidRDefault="00767BB5" w:rsidP="003E0B3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</w:tbl>
    <w:p w:rsidR="00767BB5" w:rsidRDefault="00767BB5" w:rsidP="00767BB5">
      <w:pPr>
        <w:pStyle w:val="Balk4"/>
        <w:spacing w:before="0" w:after="120" w:line="360" w:lineRule="auto"/>
        <w:ind w:left="-426" w:right="-567"/>
        <w:rPr>
          <w:sz w:val="20"/>
          <w:lang w:val="tr-TR"/>
        </w:rPr>
      </w:pPr>
    </w:p>
    <w:p w:rsidR="009A4B50" w:rsidRDefault="00767BB5" w:rsidP="009A4B50">
      <w:pPr>
        <w:spacing w:before="0"/>
        <w:ind w:left="-426" w:right="-567"/>
        <w:rPr>
          <w:bCs/>
          <w:sz w:val="18"/>
          <w:szCs w:val="20"/>
        </w:rPr>
      </w:pPr>
      <w:r w:rsidRPr="00666599">
        <w:rPr>
          <w:b/>
          <w:bCs/>
          <w:sz w:val="18"/>
          <w:szCs w:val="20"/>
        </w:rPr>
        <w:t>Kaynakça:</w:t>
      </w:r>
      <w:r w:rsidRPr="00666599">
        <w:rPr>
          <w:bCs/>
          <w:sz w:val="18"/>
          <w:szCs w:val="20"/>
        </w:rPr>
        <w:t xml:space="preserve"> </w:t>
      </w:r>
    </w:p>
    <w:p w:rsidR="009A4B50" w:rsidRDefault="009A4B50" w:rsidP="009A4B50">
      <w:pPr>
        <w:spacing w:before="0"/>
        <w:ind w:left="284" w:right="-567" w:hanging="710"/>
        <w:rPr>
          <w:bCs/>
          <w:sz w:val="20"/>
          <w:szCs w:val="20"/>
        </w:rPr>
      </w:pPr>
      <w:bookmarkStart w:id="0" w:name="_GoBack"/>
      <w:r>
        <w:rPr>
          <w:color w:val="222222"/>
          <w:sz w:val="20"/>
          <w:szCs w:val="20"/>
          <w:shd w:val="clear" w:color="auto" w:fill="FFFFFF"/>
        </w:rPr>
        <w:t xml:space="preserve">Demirci, İ. &amp; Ekşi. H. (2018). Keep calm and be happy: A mixed method study from character strengths to well-being.  </w:t>
      </w:r>
      <w:r>
        <w:rPr>
          <w:i/>
          <w:iCs/>
          <w:color w:val="222222"/>
          <w:sz w:val="20"/>
          <w:szCs w:val="20"/>
        </w:rPr>
        <w:t xml:space="preserve">Educational Sciences: Theory &amp; Practice 18(29) </w:t>
      </w:r>
      <w:r>
        <w:rPr>
          <w:color w:val="222222"/>
          <w:sz w:val="20"/>
          <w:szCs w:val="20"/>
          <w:shd w:val="clear" w:color="auto" w:fill="FFFFFF"/>
        </w:rPr>
        <w:t>303–354.</w:t>
      </w:r>
      <w:r>
        <w:rPr>
          <w:i/>
          <w:iCs/>
          <w:color w:val="222222"/>
          <w:sz w:val="20"/>
          <w:szCs w:val="20"/>
        </w:rPr>
        <w:t xml:space="preserve"> </w:t>
      </w:r>
      <w:r>
        <w:rPr>
          <w:rFonts w:eastAsia="Calibri"/>
          <w:color w:val="222222"/>
          <w:sz w:val="20"/>
          <w:szCs w:val="20"/>
          <w:shd w:val="clear" w:color="auto" w:fill="FFFFFF"/>
          <w:lang w:eastAsia="en-US"/>
        </w:rPr>
        <w:t>http://dx.doi.org/</w:t>
      </w:r>
      <w:r>
        <w:rPr>
          <w:color w:val="222222"/>
          <w:sz w:val="20"/>
          <w:szCs w:val="20"/>
          <w:shd w:val="clear" w:color="auto" w:fill="FFFFFF"/>
        </w:rPr>
        <w:t>10.12738/estp.2018.2.0799</w:t>
      </w:r>
    </w:p>
    <w:p w:rsidR="00767BB5" w:rsidRPr="00666599" w:rsidRDefault="00767BB5" w:rsidP="009A4B50">
      <w:pPr>
        <w:spacing w:before="0"/>
        <w:ind w:left="284" w:right="-567" w:hanging="710"/>
        <w:rPr>
          <w:bCs/>
          <w:sz w:val="18"/>
          <w:szCs w:val="20"/>
        </w:rPr>
      </w:pPr>
      <w:r w:rsidRPr="00666599">
        <w:rPr>
          <w:bCs/>
          <w:sz w:val="18"/>
          <w:szCs w:val="20"/>
        </w:rPr>
        <w:t xml:space="preserve">Demirci, İ. (2017). </w:t>
      </w:r>
      <w:r w:rsidRPr="00666599">
        <w:rPr>
          <w:bCs/>
          <w:i/>
          <w:sz w:val="18"/>
          <w:szCs w:val="20"/>
        </w:rPr>
        <w:t>Huzurlu ve mutlu yaşamın değerler ve karakter güçleri bağlamında karma bir araştırmayla incelenmesi</w:t>
      </w:r>
      <w:r w:rsidRPr="00666599">
        <w:rPr>
          <w:bCs/>
          <w:sz w:val="18"/>
          <w:szCs w:val="20"/>
        </w:rPr>
        <w:t xml:space="preserve"> (D</w:t>
      </w:r>
      <w:r w:rsidRPr="00666599">
        <w:rPr>
          <w:sz w:val="18"/>
          <w:szCs w:val="20"/>
        </w:rPr>
        <w:t>oktora tezi, Marmara Üniversitesi, Eğitim Bilimleri Enstitüsü, İstanbul).</w:t>
      </w:r>
    </w:p>
    <w:bookmarkEnd w:id="0"/>
    <w:p w:rsidR="00767BB5" w:rsidRPr="00666599" w:rsidRDefault="00767BB5" w:rsidP="00767BB5">
      <w:pPr>
        <w:spacing w:before="0" w:line="240" w:lineRule="auto"/>
        <w:ind w:left="-426"/>
        <w:rPr>
          <w:b/>
          <w:sz w:val="20"/>
        </w:rPr>
      </w:pPr>
      <w:r w:rsidRPr="00666599">
        <w:rPr>
          <w:b/>
          <w:sz w:val="20"/>
        </w:rPr>
        <w:t>Puanlama Yönergesi</w:t>
      </w:r>
    </w:p>
    <w:p w:rsidR="00767BB5" w:rsidRDefault="00767BB5" w:rsidP="00767BB5">
      <w:pPr>
        <w:spacing w:before="0" w:line="240" w:lineRule="auto"/>
        <w:ind w:left="-426"/>
        <w:rPr>
          <w:sz w:val="20"/>
        </w:rPr>
      </w:pPr>
      <w:r w:rsidRPr="00666599">
        <w:rPr>
          <w:b/>
          <w:sz w:val="20"/>
        </w:rPr>
        <w:t>Alt boyut ve madde sayısı:</w:t>
      </w:r>
      <w:r w:rsidRPr="00666599">
        <w:rPr>
          <w:sz w:val="20"/>
        </w:rPr>
        <w:t xml:space="preserve"> 2 boyut ve 10 madde</w:t>
      </w:r>
    </w:p>
    <w:p w:rsidR="00F849B5" w:rsidRPr="00560900" w:rsidRDefault="00F849B5" w:rsidP="00F849B5">
      <w:pPr>
        <w:spacing w:before="0" w:line="240" w:lineRule="auto"/>
        <w:ind w:left="-426"/>
        <w:rPr>
          <w:sz w:val="18"/>
          <w:szCs w:val="20"/>
        </w:rPr>
      </w:pPr>
      <w:r>
        <w:rPr>
          <w:b/>
          <w:sz w:val="18"/>
          <w:szCs w:val="20"/>
        </w:rPr>
        <w:t>Güven</w:t>
      </w:r>
      <w:r w:rsidRPr="00560900">
        <w:rPr>
          <w:b/>
          <w:sz w:val="18"/>
          <w:szCs w:val="20"/>
        </w:rPr>
        <w:t>:</w:t>
      </w:r>
      <w:r w:rsidRPr="00560900">
        <w:rPr>
          <w:sz w:val="18"/>
          <w:szCs w:val="20"/>
        </w:rPr>
        <w:t xml:space="preserve"> m1-m5 </w:t>
      </w:r>
    </w:p>
    <w:p w:rsidR="00F849B5" w:rsidRPr="00560900" w:rsidRDefault="00F849B5" w:rsidP="00F849B5">
      <w:pPr>
        <w:spacing w:before="0" w:line="240" w:lineRule="auto"/>
        <w:ind w:left="-426"/>
        <w:rPr>
          <w:sz w:val="18"/>
          <w:szCs w:val="20"/>
        </w:rPr>
      </w:pPr>
      <w:r>
        <w:rPr>
          <w:b/>
          <w:sz w:val="18"/>
          <w:szCs w:val="20"/>
        </w:rPr>
        <w:t>Güvenilirlik</w:t>
      </w:r>
      <w:r w:rsidRPr="00560900">
        <w:rPr>
          <w:b/>
          <w:sz w:val="18"/>
          <w:szCs w:val="20"/>
        </w:rPr>
        <w:t>:</w:t>
      </w:r>
      <w:r w:rsidRPr="00560900">
        <w:rPr>
          <w:sz w:val="18"/>
          <w:szCs w:val="20"/>
        </w:rPr>
        <w:t xml:space="preserve"> m6-m10</w:t>
      </w:r>
    </w:p>
    <w:p w:rsidR="00F849B5" w:rsidRPr="00560900" w:rsidRDefault="00F849B5" w:rsidP="00F849B5">
      <w:pPr>
        <w:spacing w:before="0" w:line="240" w:lineRule="auto"/>
        <w:ind w:left="-426"/>
        <w:rPr>
          <w:sz w:val="18"/>
          <w:szCs w:val="20"/>
        </w:rPr>
      </w:pPr>
      <w:r w:rsidRPr="00560900">
        <w:rPr>
          <w:b/>
          <w:sz w:val="18"/>
          <w:szCs w:val="20"/>
        </w:rPr>
        <w:t>Ölçeğin</w:t>
      </w:r>
      <w:r w:rsidRPr="00560900">
        <w:rPr>
          <w:sz w:val="18"/>
          <w:szCs w:val="20"/>
        </w:rPr>
        <w:t xml:space="preserve"> </w:t>
      </w:r>
      <w:r w:rsidRPr="00560900">
        <w:rPr>
          <w:b/>
          <w:sz w:val="18"/>
          <w:szCs w:val="20"/>
        </w:rPr>
        <w:t>değerlendirmesi:</w:t>
      </w:r>
      <w:r w:rsidRPr="00560900">
        <w:rPr>
          <w:sz w:val="18"/>
          <w:szCs w:val="20"/>
        </w:rPr>
        <w:t xml:space="preserve"> Ölçek </w:t>
      </w:r>
      <w:r>
        <w:rPr>
          <w:sz w:val="18"/>
          <w:szCs w:val="20"/>
        </w:rPr>
        <w:t>güven ve güvenilirlik</w:t>
      </w:r>
      <w:r w:rsidRPr="00560900">
        <w:rPr>
          <w:sz w:val="18"/>
          <w:szCs w:val="20"/>
        </w:rPr>
        <w:t xml:space="preserve"> boyutlarıyla </w:t>
      </w:r>
      <w:r>
        <w:rPr>
          <w:sz w:val="18"/>
          <w:szCs w:val="20"/>
        </w:rPr>
        <w:t>ilişkilerde güveni</w:t>
      </w:r>
      <w:r w:rsidRPr="00560900">
        <w:rPr>
          <w:sz w:val="18"/>
          <w:szCs w:val="20"/>
        </w:rPr>
        <w:t xml:space="preserve"> değerlendirmektedir. Her alt boyut kendi içinde puanlanmaktadır. Puanlar </w:t>
      </w:r>
      <w:r>
        <w:rPr>
          <w:sz w:val="18"/>
          <w:szCs w:val="20"/>
        </w:rPr>
        <w:t>arttıkça</w:t>
      </w:r>
      <w:r w:rsidRPr="00560900">
        <w:rPr>
          <w:sz w:val="18"/>
          <w:szCs w:val="20"/>
        </w:rPr>
        <w:t xml:space="preserve"> ilgili özellik de </w:t>
      </w:r>
      <w:r>
        <w:rPr>
          <w:sz w:val="18"/>
          <w:szCs w:val="20"/>
        </w:rPr>
        <w:t>artmaktadır.</w:t>
      </w:r>
      <w:r w:rsidRPr="00560900">
        <w:rPr>
          <w:sz w:val="18"/>
          <w:szCs w:val="20"/>
        </w:rPr>
        <w:t xml:space="preserve"> </w:t>
      </w:r>
    </w:p>
    <w:p w:rsidR="00767BB5" w:rsidRPr="00666599" w:rsidRDefault="00767BB5" w:rsidP="00767BB5">
      <w:pPr>
        <w:spacing w:before="0" w:line="240" w:lineRule="auto"/>
        <w:ind w:left="-426"/>
        <w:rPr>
          <w:sz w:val="20"/>
        </w:rPr>
      </w:pPr>
      <w:r w:rsidRPr="00666599">
        <w:rPr>
          <w:b/>
          <w:sz w:val="20"/>
        </w:rPr>
        <w:t>Ölçeğin bulunan ters maddeler:</w:t>
      </w:r>
      <w:r w:rsidRPr="00666599">
        <w:rPr>
          <w:sz w:val="20"/>
        </w:rPr>
        <w:t xml:space="preserve"> Ölçekte 4.  madde ters kodlanmaktadır (1=5, 5=1, 2=4, 4=2)</w:t>
      </w:r>
    </w:p>
    <w:p w:rsidR="00767BB5" w:rsidRPr="00666599" w:rsidRDefault="00767BB5" w:rsidP="00767BB5">
      <w:pPr>
        <w:spacing w:line="240" w:lineRule="auto"/>
        <w:ind w:left="-426"/>
        <w:rPr>
          <w:sz w:val="20"/>
        </w:rPr>
      </w:pPr>
      <w:r w:rsidRPr="00666599">
        <w:rPr>
          <w:b/>
          <w:sz w:val="20"/>
        </w:rPr>
        <w:t>İletişim adresi:</w:t>
      </w:r>
      <w:r w:rsidRPr="00666599">
        <w:rPr>
          <w:sz w:val="20"/>
        </w:rPr>
        <w:t xml:space="preserve"> </w:t>
      </w:r>
      <w:hyperlink r:id="rId6" w:history="1">
        <w:r w:rsidRPr="00666599">
          <w:rPr>
            <w:rStyle w:val="Kpr"/>
            <w:sz w:val="20"/>
          </w:rPr>
          <w:t>ibrahimdemircipdr@gmail.com</w:t>
        </w:r>
      </w:hyperlink>
    </w:p>
    <w:p w:rsidR="00767BB5" w:rsidRPr="00666599" w:rsidRDefault="00767BB5" w:rsidP="00767BB5">
      <w:pPr>
        <w:spacing w:line="240" w:lineRule="auto"/>
        <w:ind w:left="-426"/>
        <w:rPr>
          <w:sz w:val="20"/>
        </w:rPr>
      </w:pPr>
      <w:r w:rsidRPr="00666599">
        <w:rPr>
          <w:b/>
          <w:sz w:val="20"/>
        </w:rPr>
        <w:t>*Ölçeğin kullanılması için izin alınmasına gerek yoktur.</w:t>
      </w:r>
      <w:r w:rsidRPr="00666599">
        <w:rPr>
          <w:sz w:val="20"/>
        </w:rPr>
        <w:t xml:space="preserve"> </w:t>
      </w:r>
    </w:p>
    <w:p w:rsidR="00767BB5" w:rsidRPr="00666599" w:rsidRDefault="00767BB5" w:rsidP="00767BB5">
      <w:pPr>
        <w:spacing w:line="240" w:lineRule="auto"/>
        <w:ind w:left="-426"/>
        <w:rPr>
          <w:b/>
          <w:sz w:val="20"/>
        </w:rPr>
      </w:pPr>
      <w:r w:rsidRPr="00666599">
        <w:rPr>
          <w:b/>
          <w:sz w:val="20"/>
        </w:rPr>
        <w:t>**Ölçeğin kullanıldığı araştırmanın referans bilgilerinin gönderilmesi beklenmektedir.</w:t>
      </w:r>
    </w:p>
    <w:p w:rsidR="00767BB5" w:rsidRPr="00F849B5" w:rsidRDefault="00767BB5" w:rsidP="00767BB5">
      <w:pPr>
        <w:pStyle w:val="Balk4"/>
        <w:spacing w:before="0" w:after="120" w:line="360" w:lineRule="auto"/>
        <w:ind w:left="-426" w:right="-567"/>
        <w:rPr>
          <w:sz w:val="14"/>
          <w:lang w:val="tr-TR"/>
        </w:rPr>
      </w:pPr>
    </w:p>
    <w:p w:rsidR="00767BB5" w:rsidRPr="00F849B5" w:rsidRDefault="00767BB5" w:rsidP="00767BB5">
      <w:pPr>
        <w:pStyle w:val="Balk4"/>
        <w:spacing w:before="0" w:after="120" w:line="360" w:lineRule="auto"/>
        <w:ind w:left="-426" w:right="-567"/>
        <w:jc w:val="center"/>
        <w:rPr>
          <w:sz w:val="16"/>
          <w:lang w:val="tr-TR"/>
        </w:rPr>
      </w:pPr>
      <w:r w:rsidRPr="00F849B5">
        <w:rPr>
          <w:sz w:val="16"/>
          <w:lang w:val="tr-TR"/>
        </w:rPr>
        <w:t xml:space="preserve">İlişkilerde Güven </w:t>
      </w:r>
      <w:r w:rsidRPr="00F849B5">
        <w:rPr>
          <w:sz w:val="16"/>
        </w:rPr>
        <w:t>Ölçeği</w:t>
      </w:r>
      <w:r w:rsidRPr="00F849B5">
        <w:rPr>
          <w:sz w:val="16"/>
          <w:lang w:val="tr-TR"/>
        </w:rPr>
        <w:t>’nin Psikometrik Özellikleri</w:t>
      </w:r>
    </w:p>
    <w:p w:rsidR="00767BB5" w:rsidRPr="00F849B5" w:rsidRDefault="00767BB5" w:rsidP="00767BB5">
      <w:pPr>
        <w:pStyle w:val="Balk4"/>
        <w:spacing w:before="0" w:after="120" w:line="360" w:lineRule="auto"/>
        <w:ind w:left="-426" w:right="-567"/>
        <w:rPr>
          <w:b w:val="0"/>
          <w:sz w:val="14"/>
          <w:lang w:val="tr-TR"/>
        </w:rPr>
      </w:pPr>
      <w:r w:rsidRPr="00F849B5">
        <w:rPr>
          <w:sz w:val="14"/>
          <w:lang w:val="tr-TR"/>
        </w:rPr>
        <w:t>Açımlayıcı faktör analizi:</w:t>
      </w:r>
      <w:r w:rsidRPr="00F849B5">
        <w:rPr>
          <w:b w:val="0"/>
          <w:sz w:val="14"/>
          <w:lang w:val="tr-TR"/>
        </w:rPr>
        <w:t xml:space="preserve"> </w:t>
      </w:r>
      <w:r w:rsidRPr="00F849B5">
        <w:rPr>
          <w:b w:val="0"/>
          <w:sz w:val="14"/>
        </w:rPr>
        <w:t>İlişkilerde Güven Ölçeği’nin yapı geçerliğini değerlendirmek için yapılan açımlayıcı faktör analizi sonucunda ö</w:t>
      </w:r>
      <w:r w:rsidRPr="00F849B5">
        <w:rPr>
          <w:b w:val="0"/>
          <w:iCs w:val="0"/>
          <w:sz w:val="14"/>
        </w:rPr>
        <w:t>lçeğin</w:t>
      </w:r>
      <w:r w:rsidRPr="00F849B5">
        <w:rPr>
          <w:b w:val="0"/>
          <w:i/>
          <w:iCs w:val="0"/>
          <w:sz w:val="14"/>
        </w:rPr>
        <w:t xml:space="preserve"> </w:t>
      </w:r>
      <w:r w:rsidRPr="00F849B5">
        <w:rPr>
          <w:b w:val="0"/>
          <w:sz w:val="14"/>
        </w:rPr>
        <w:t>toplam varyansın %54.209’unu açıklayan 10 maddeden oluşan iki boyutlu bir yapıya sahip olduğu bulunmuştur. Verimax döndürme yönteminin kullanılması sonrasında güven alt boyutunun ö</w:t>
      </w:r>
      <w:r w:rsidRPr="00F849B5">
        <w:rPr>
          <w:b w:val="0"/>
          <w:iCs w:val="0"/>
          <w:sz w:val="14"/>
        </w:rPr>
        <w:t>lçeğinin</w:t>
      </w:r>
      <w:r w:rsidRPr="00F849B5">
        <w:rPr>
          <w:b w:val="0"/>
          <w:i/>
          <w:iCs w:val="0"/>
          <w:sz w:val="14"/>
        </w:rPr>
        <w:t xml:space="preserve"> </w:t>
      </w:r>
      <w:r w:rsidRPr="00F849B5">
        <w:rPr>
          <w:b w:val="0"/>
          <w:sz w:val="14"/>
        </w:rPr>
        <w:t>öz değerinin 2.816 olduğu ve açıkladığı toplam varyansın %29.157 olduğu, güvenilirlik alt boyutunun ö</w:t>
      </w:r>
      <w:r w:rsidRPr="00F849B5">
        <w:rPr>
          <w:b w:val="0"/>
          <w:iCs w:val="0"/>
          <w:sz w:val="14"/>
        </w:rPr>
        <w:t>lçeğinin</w:t>
      </w:r>
      <w:r w:rsidRPr="00F849B5">
        <w:rPr>
          <w:b w:val="0"/>
          <w:i/>
          <w:iCs w:val="0"/>
          <w:sz w:val="14"/>
        </w:rPr>
        <w:t xml:space="preserve"> </w:t>
      </w:r>
      <w:r w:rsidRPr="00F849B5">
        <w:rPr>
          <w:b w:val="0"/>
          <w:sz w:val="14"/>
        </w:rPr>
        <w:t>öz değerinin 2.605 olduğu ve açıkladığı toplam varyansın %26.052 olduğu bulunmuştur.</w:t>
      </w:r>
      <w:r w:rsidRPr="00F849B5">
        <w:rPr>
          <w:b w:val="0"/>
          <w:sz w:val="14"/>
          <w:lang w:val="tr-TR"/>
        </w:rPr>
        <w:t xml:space="preserve"> </w:t>
      </w:r>
      <w:r w:rsidRPr="00F849B5">
        <w:rPr>
          <w:b w:val="0"/>
          <w:sz w:val="14"/>
        </w:rPr>
        <w:t>Ölçekteki maddelerin faktör yükleri .61 ile .80 arasında sıralanmaktadır.</w:t>
      </w:r>
    </w:p>
    <w:p w:rsidR="00767BB5" w:rsidRPr="00F849B5" w:rsidRDefault="00767BB5" w:rsidP="00767BB5">
      <w:pPr>
        <w:pStyle w:val="NormalWeb"/>
        <w:spacing w:before="0" w:beforeAutospacing="0" w:after="120" w:afterAutospacing="0" w:line="360" w:lineRule="auto"/>
        <w:ind w:left="-426" w:right="-567"/>
        <w:textAlignment w:val="baseline"/>
        <w:rPr>
          <w:sz w:val="14"/>
          <w:szCs w:val="20"/>
        </w:rPr>
      </w:pPr>
      <w:r w:rsidRPr="00F849B5">
        <w:rPr>
          <w:b/>
          <w:sz w:val="14"/>
        </w:rPr>
        <w:t>Doğrulayıcı faktör analizi:</w:t>
      </w:r>
      <w:r w:rsidRPr="00F849B5">
        <w:rPr>
          <w:sz w:val="14"/>
        </w:rPr>
        <w:t xml:space="preserve"> </w:t>
      </w:r>
      <w:r w:rsidRPr="00F849B5">
        <w:rPr>
          <w:sz w:val="14"/>
          <w:szCs w:val="20"/>
        </w:rPr>
        <w:t xml:space="preserve">İlişkilerde Güven Ölçeği’nin iki </w:t>
      </w:r>
      <w:bookmarkStart w:id="1" w:name="_Toc472286350"/>
      <w:r w:rsidRPr="00F849B5">
        <w:rPr>
          <w:sz w:val="14"/>
          <w:szCs w:val="20"/>
        </w:rPr>
        <w:t xml:space="preserve">boyutlu yapısını değerlendirmek üzere uygulanan doğrulayıcı sonucunda elde edilen uyum indeksi değerleri; </w:t>
      </w:r>
      <w:r w:rsidRPr="00F849B5">
        <w:rPr>
          <w:i/>
          <w:iCs/>
          <w:sz w:val="14"/>
          <w:szCs w:val="20"/>
        </w:rPr>
        <w:t>χ</w:t>
      </w:r>
      <w:r w:rsidRPr="00F849B5">
        <w:rPr>
          <w:sz w:val="14"/>
          <w:szCs w:val="20"/>
          <w:vertAlign w:val="superscript"/>
        </w:rPr>
        <w:t>2</w:t>
      </w:r>
      <w:r w:rsidRPr="00F849B5">
        <w:rPr>
          <w:sz w:val="14"/>
          <w:szCs w:val="20"/>
        </w:rPr>
        <w:t xml:space="preserve"> </w:t>
      </w:r>
      <w:r w:rsidRPr="00F849B5">
        <w:rPr>
          <w:sz w:val="14"/>
          <w:szCs w:val="20"/>
          <w:vertAlign w:val="subscript"/>
        </w:rPr>
        <w:t xml:space="preserve">(34, N = 450) </w:t>
      </w:r>
      <w:r w:rsidRPr="00F849B5">
        <w:rPr>
          <w:sz w:val="14"/>
          <w:szCs w:val="20"/>
        </w:rPr>
        <w:t xml:space="preserve">= </w:t>
      </w:r>
      <w:r w:rsidRPr="00F849B5">
        <w:rPr>
          <w:rFonts w:eastAsia="Calibri"/>
          <w:sz w:val="14"/>
          <w:szCs w:val="20"/>
        </w:rPr>
        <w:t>63,40</w:t>
      </w:r>
      <w:r w:rsidRPr="00F849B5">
        <w:rPr>
          <w:sz w:val="14"/>
          <w:szCs w:val="20"/>
        </w:rPr>
        <w:t xml:space="preserve">, </w:t>
      </w:r>
      <w:r w:rsidRPr="00F849B5">
        <w:rPr>
          <w:i/>
          <w:iCs/>
          <w:sz w:val="14"/>
          <w:szCs w:val="20"/>
        </w:rPr>
        <w:t xml:space="preserve">p </w:t>
      </w:r>
      <w:r w:rsidRPr="00F849B5">
        <w:rPr>
          <w:sz w:val="14"/>
          <w:szCs w:val="20"/>
        </w:rPr>
        <w:t>&lt; .001; CFI = .99; NFI = .98; NNFI = .99; SRMR = .033; RMSEA = .044 şeklinde bulunmuştur. Modelin uyum indeksleri incelendiğinde iki boyutlu modelinin kabul edilebilir düzeyde uyum verdiği görülmüştür</w:t>
      </w:r>
      <w:bookmarkEnd w:id="1"/>
      <w:r w:rsidRPr="00F849B5">
        <w:rPr>
          <w:sz w:val="14"/>
          <w:szCs w:val="20"/>
        </w:rPr>
        <w:t xml:space="preserve">. Ölçeğin faktör yükleri .59 ile .76 arasında değişmektedir. </w:t>
      </w:r>
    </w:p>
    <w:p w:rsidR="00767BB5" w:rsidRPr="00F849B5" w:rsidRDefault="00767BB5" w:rsidP="00767BB5">
      <w:pPr>
        <w:spacing w:before="0"/>
        <w:ind w:left="-426" w:right="-567"/>
        <w:rPr>
          <w:sz w:val="14"/>
          <w:szCs w:val="20"/>
        </w:rPr>
      </w:pPr>
      <w:r w:rsidRPr="00F849B5">
        <w:rPr>
          <w:b/>
          <w:sz w:val="14"/>
        </w:rPr>
        <w:t>Ölçüt-bağıntılı geçerlik:</w:t>
      </w:r>
      <w:r w:rsidRPr="00F849B5">
        <w:rPr>
          <w:sz w:val="14"/>
        </w:rPr>
        <w:t xml:space="preserve"> </w:t>
      </w:r>
      <w:r w:rsidRPr="00F849B5">
        <w:rPr>
          <w:sz w:val="14"/>
          <w:szCs w:val="20"/>
        </w:rPr>
        <w:t>İlişkilerde Güven Ölçeği'nin ölçüt-bağıntılı geçerliği için PERMA Ölçeği ile arasındaki ilişkiler 50 katılımcıdan toplanan verilerle incelenmiştir. Sosyal güven, toplam iyi oluş (.39), bağlanma (.34), ilişkiler (.76)  ve sağlık (.30) ile pozitif ilişkili, yalnızlık (-.45)  ve olumsuz duygularla (-.28) negatif ilişkili bulunmuştur. Güvenirlik toplam iyi oluş (.49),  olumlu duygular (.36), bağlanma (.43), ilişkiler (.58), anlam (.41), başarı (.32) ve sağlık (.46) ile bulunmuştur.</w:t>
      </w:r>
    </w:p>
    <w:p w:rsidR="00767BB5" w:rsidRPr="00F849B5" w:rsidRDefault="00767BB5" w:rsidP="00767BB5">
      <w:pPr>
        <w:spacing w:before="0"/>
        <w:ind w:left="-426" w:right="-567"/>
        <w:rPr>
          <w:sz w:val="14"/>
          <w:szCs w:val="20"/>
          <w:lang w:eastAsia="en-US"/>
        </w:rPr>
      </w:pPr>
      <w:r w:rsidRPr="00F849B5">
        <w:rPr>
          <w:b/>
          <w:sz w:val="14"/>
        </w:rPr>
        <w:t xml:space="preserve">Güvenirlik: </w:t>
      </w:r>
      <w:r w:rsidRPr="00F849B5">
        <w:rPr>
          <w:sz w:val="14"/>
          <w:szCs w:val="20"/>
        </w:rPr>
        <w:t xml:space="preserve">Ölçeğin Cronbach alpha iç tutarlılık katsayısı .88 olarak hesaplanmıştır. Ölçeğin üç hafta arayla 30 katılımcıya yeniden uygulanmasından elde edilen test-tekrar test güvenirlik katsayısı .89 olarak bulunmuştur. Güven alt boyutunun Cronbach alpha iç tutarlılık katsayısı .80 ve test-tekrar test güvenirlik katsayısı .90 olarak bulunmuştur. Güvenilirlik alt boyutunun Cronbach alpha iç tutarlılık katsayısı .75 ve test-tekrar test güvenirlik katsayısı .76 olarak bulunmuştur.. </w:t>
      </w:r>
    </w:p>
    <w:p w:rsidR="00767BB5" w:rsidRPr="00F849B5" w:rsidRDefault="00767BB5" w:rsidP="00767BB5">
      <w:pPr>
        <w:spacing w:before="0"/>
        <w:ind w:left="-426" w:right="-567"/>
        <w:rPr>
          <w:sz w:val="14"/>
          <w:szCs w:val="20"/>
        </w:rPr>
      </w:pPr>
      <w:r w:rsidRPr="00F849B5">
        <w:rPr>
          <w:b/>
          <w:bCs/>
          <w:iCs/>
          <w:sz w:val="14"/>
          <w:szCs w:val="20"/>
        </w:rPr>
        <w:t>Madde analizi:</w:t>
      </w:r>
      <w:r w:rsidRPr="00F849B5">
        <w:rPr>
          <w:bCs/>
          <w:iCs/>
          <w:sz w:val="14"/>
        </w:rPr>
        <w:t xml:space="preserve"> </w:t>
      </w:r>
      <w:r w:rsidRPr="00F849B5">
        <w:rPr>
          <w:sz w:val="14"/>
          <w:szCs w:val="20"/>
        </w:rPr>
        <w:t xml:space="preserve">Ölçekteki maddelerin düzeltilmiş madde toplam puan korelasyonları .40 ile .65 arasında değişmektedir. </w:t>
      </w:r>
    </w:p>
    <w:sectPr w:rsidR="00767BB5" w:rsidRPr="00F849B5" w:rsidSect="00593A0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ED" w:rsidRDefault="00324DED" w:rsidP="00B52E24">
      <w:pPr>
        <w:spacing w:before="0" w:after="0" w:line="240" w:lineRule="auto"/>
      </w:pPr>
      <w:r>
        <w:separator/>
      </w:r>
    </w:p>
  </w:endnote>
  <w:endnote w:type="continuationSeparator" w:id="0">
    <w:p w:rsidR="00324DED" w:rsidRDefault="00324DED" w:rsidP="00B52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ED" w:rsidRDefault="00324DED" w:rsidP="00B52E24">
      <w:pPr>
        <w:spacing w:before="0" w:after="0" w:line="240" w:lineRule="auto"/>
      </w:pPr>
      <w:r>
        <w:separator/>
      </w:r>
    </w:p>
  </w:footnote>
  <w:footnote w:type="continuationSeparator" w:id="0">
    <w:p w:rsidR="00324DED" w:rsidRDefault="00324DED" w:rsidP="00B52E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U2szQxsbQwNTFS0lEKTi0uzszPAykwrAUANmfdriwAAAA="/>
  </w:docVars>
  <w:rsids>
    <w:rsidRoot w:val="006953D0"/>
    <w:rsid w:val="00032A77"/>
    <w:rsid w:val="000B65B6"/>
    <w:rsid w:val="002048D5"/>
    <w:rsid w:val="00324DED"/>
    <w:rsid w:val="00334913"/>
    <w:rsid w:val="00441B4D"/>
    <w:rsid w:val="005533CE"/>
    <w:rsid w:val="00593A06"/>
    <w:rsid w:val="00631647"/>
    <w:rsid w:val="00666599"/>
    <w:rsid w:val="006953D0"/>
    <w:rsid w:val="00767BB5"/>
    <w:rsid w:val="009A4B50"/>
    <w:rsid w:val="009B4E56"/>
    <w:rsid w:val="00AC65DC"/>
    <w:rsid w:val="00B529DD"/>
    <w:rsid w:val="00B52E24"/>
    <w:rsid w:val="00CB55D9"/>
    <w:rsid w:val="00CD1F4D"/>
    <w:rsid w:val="00D42259"/>
    <w:rsid w:val="00D715FD"/>
    <w:rsid w:val="00DD6B0E"/>
    <w:rsid w:val="00DF27CC"/>
    <w:rsid w:val="00ED7898"/>
    <w:rsid w:val="00F05CED"/>
    <w:rsid w:val="00F210D7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02CF"/>
  <w15:docId w15:val="{62F2D75A-1D87-48C7-9E69-8D5E71B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2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52E24"/>
    <w:pPr>
      <w:keepNext/>
      <w:keepLines/>
      <w:spacing w:before="360" w:after="240" w:line="240" w:lineRule="auto"/>
      <w:outlineLvl w:val="3"/>
    </w:pPr>
    <w:rPr>
      <w:b/>
      <w:bCs/>
      <w:iCs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52E24"/>
    <w:rPr>
      <w:rFonts w:ascii="Times New Roman" w:eastAsia="Times New Roman" w:hAnsi="Times New Roman" w:cs="Times New Roman"/>
      <w:b/>
      <w:bCs/>
      <w:iCs/>
      <w:sz w:val="24"/>
      <w:szCs w:val="20"/>
      <w:lang w:val="x-none" w:eastAsia="tr-TR"/>
    </w:rPr>
  </w:style>
  <w:style w:type="paragraph" w:styleId="stBilgi">
    <w:name w:val="header"/>
    <w:basedOn w:val="Normal"/>
    <w:link w:val="s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8D5"/>
    <w:rPr>
      <w:rFonts w:asciiTheme="majorHAnsi" w:eastAsiaTheme="majorEastAsia" w:hAnsiTheme="majorHAnsi" w:cstheme="majorBidi"/>
      <w:b/>
      <w:bCs/>
      <w:color w:val="4F81BD" w:themeColor="accent1"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2048D5"/>
    <w:pPr>
      <w:spacing w:before="100" w:beforeAutospacing="1" w:after="100" w:afterAutospacing="1" w:line="240" w:lineRule="auto"/>
    </w:pPr>
    <w:rPr>
      <w:szCs w:val="24"/>
    </w:rPr>
  </w:style>
  <w:style w:type="character" w:styleId="Kpr">
    <w:name w:val="Hyperlink"/>
    <w:basedOn w:val="VarsaylanParagrafYazTipi"/>
    <w:uiPriority w:val="99"/>
    <w:unhideWhenUsed/>
    <w:rsid w:val="00F0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imdemircipd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casper</cp:lastModifiedBy>
  <cp:revision>4</cp:revision>
  <dcterms:created xsi:type="dcterms:W3CDTF">2017-05-16T11:12:00Z</dcterms:created>
  <dcterms:modified xsi:type="dcterms:W3CDTF">2020-03-02T12:23:00Z</dcterms:modified>
</cp:coreProperties>
</file>