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68" w:rsidRDefault="00C45F68" w:rsidP="00273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4EB" w:rsidRPr="005E34EB" w:rsidRDefault="005E34EB" w:rsidP="00FE5506">
      <w:pPr>
        <w:rPr>
          <w:rFonts w:ascii="Lucida Sans" w:hAnsi="Lucida Sans" w:cs="Lucida Sans"/>
          <w:b/>
        </w:rPr>
      </w:pPr>
      <w:r w:rsidRPr="005E34EB">
        <w:rPr>
          <w:rFonts w:ascii="Lucida Sans" w:hAnsi="Lucida Sans" w:cs="Lucida Sans"/>
          <w:b/>
        </w:rPr>
        <w:t>ERGENLER İÇİN KAPSAMLI BİLİNÇLİ FARKINDALIK DENEYİMLERİ ENVANTERİ</w:t>
      </w:r>
    </w:p>
    <w:p w:rsidR="00440DF9" w:rsidRPr="007C7754" w:rsidRDefault="00440DF9" w:rsidP="00FE5506">
      <w:pPr>
        <w:rPr>
          <w:rFonts w:ascii="Lucida Sans" w:hAnsi="Lucida Sans" w:cs="Lucida Sans"/>
        </w:rPr>
      </w:pPr>
      <w:r w:rsidRPr="007C7754">
        <w:rPr>
          <w:rFonts w:ascii="Lucida Sans" w:hAnsi="Lucida Sans" w:cs="Lucida Sans"/>
          <w:b/>
          <w:u w:val="single"/>
        </w:rPr>
        <w:t>Son iki haftanızı</w:t>
      </w:r>
      <w:r w:rsidRPr="007C7754">
        <w:rPr>
          <w:rFonts w:ascii="Lucida Sans" w:hAnsi="Lucida Sans" w:cs="Lucida Sans"/>
        </w:rPr>
        <w:t xml:space="preserve"> </w:t>
      </w:r>
      <w:r w:rsidR="002A5548">
        <w:rPr>
          <w:rFonts w:ascii="Lucida Sans" w:hAnsi="Lucida Sans" w:cs="Lucida Sans"/>
        </w:rPr>
        <w:t>düşünerek</w:t>
      </w:r>
      <w:r w:rsidRPr="007C7754">
        <w:rPr>
          <w:rFonts w:ascii="Lucida Sans" w:hAnsi="Lucida Sans" w:cs="Lucida Sans"/>
        </w:rPr>
        <w:t xml:space="preserve"> size en uygun ifadeyi işaretleyiniz. </w:t>
      </w:r>
      <w:r w:rsidR="00CE2BAE">
        <w:rPr>
          <w:rFonts w:ascii="Lucida Sans" w:hAnsi="Lucida Sans" w:cs="Lucida Sans"/>
        </w:rPr>
        <w:t>Lütfen o</w:t>
      </w:r>
      <w:r w:rsidR="00950B90">
        <w:rPr>
          <w:rFonts w:ascii="Lucida Sans" w:hAnsi="Lucida Sans" w:cs="Lucida Sans"/>
        </w:rPr>
        <w:t>lmasını istediğiniz</w:t>
      </w:r>
      <w:r w:rsidR="005906DB">
        <w:rPr>
          <w:rFonts w:ascii="Lucida Sans" w:hAnsi="Lucida Sans" w:cs="Lucida Sans"/>
        </w:rPr>
        <w:t xml:space="preserve"> şekilde</w:t>
      </w:r>
      <w:r w:rsidR="00950B90">
        <w:rPr>
          <w:rFonts w:ascii="Lucida Sans" w:hAnsi="Lucida Sans" w:cs="Lucida Sans"/>
        </w:rPr>
        <w:t xml:space="preserve"> </w:t>
      </w:r>
      <w:r w:rsidR="00D27269">
        <w:rPr>
          <w:rFonts w:ascii="Lucida Sans" w:hAnsi="Lucida Sans" w:cs="Lucida Sans"/>
        </w:rPr>
        <w:t xml:space="preserve">değil, </w:t>
      </w:r>
      <w:r w:rsidR="005906DB">
        <w:rPr>
          <w:rFonts w:ascii="Lucida Sans" w:hAnsi="Lucida Sans" w:cs="Lucida Sans"/>
        </w:rPr>
        <w:t>gerçekte yaşadıklarınıza göre seçim yapınız.</w:t>
      </w:r>
      <w:r w:rsidR="00950B90">
        <w:rPr>
          <w:rFonts w:ascii="Lucida Sans" w:hAnsi="Lucida Sans" w:cs="Lucida Sans"/>
        </w:rPr>
        <w:t xml:space="preserve">  </w:t>
      </w:r>
    </w:p>
    <w:tbl>
      <w:tblPr>
        <w:tblStyle w:val="TabloKlavuzu"/>
        <w:tblW w:w="10454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567"/>
        <w:gridCol w:w="5512"/>
        <w:gridCol w:w="850"/>
        <w:gridCol w:w="851"/>
        <w:gridCol w:w="992"/>
        <w:gridCol w:w="851"/>
        <w:gridCol w:w="831"/>
      </w:tblGrid>
      <w:tr w:rsidR="00641619" w:rsidRPr="00393A10" w:rsidTr="00BA65AD">
        <w:trPr>
          <w:trHeight w:val="274"/>
        </w:trPr>
        <w:tc>
          <w:tcPr>
            <w:tcW w:w="567" w:type="dxa"/>
            <w:shd w:val="clear" w:color="auto" w:fill="000000" w:themeFill="text1"/>
          </w:tcPr>
          <w:p w:rsidR="00440DF9" w:rsidRPr="00393A10" w:rsidRDefault="00440DF9" w:rsidP="008C18FF">
            <w:pPr>
              <w:rPr>
                <w:sz w:val="24"/>
              </w:rPr>
            </w:pPr>
          </w:p>
        </w:tc>
        <w:tc>
          <w:tcPr>
            <w:tcW w:w="5512" w:type="dxa"/>
            <w:shd w:val="clear" w:color="auto" w:fill="000000" w:themeFill="text1"/>
          </w:tcPr>
          <w:p w:rsidR="00440DF9" w:rsidRPr="00393A10" w:rsidRDefault="00440DF9" w:rsidP="008C18FF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440DF9" w:rsidRPr="00393A10" w:rsidRDefault="00440DF9" w:rsidP="008C18FF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 w:rsidRPr="00393A10">
              <w:rPr>
                <w:rFonts w:cs="Arial Unicode MS"/>
                <w:b/>
                <w:sz w:val="18"/>
                <w:szCs w:val="16"/>
                <w:lang w:val="tr-TR"/>
              </w:rPr>
              <w:t>Hiçbir zaman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440DF9" w:rsidRPr="00393A10" w:rsidRDefault="003C6D97" w:rsidP="008C18FF">
            <w:pPr>
              <w:pStyle w:val="Balk1"/>
              <w:outlineLvl w:val="0"/>
              <w:rPr>
                <w:rFonts w:asciiTheme="minorHAnsi" w:hAnsiTheme="minorHAnsi"/>
                <w:sz w:val="18"/>
                <w:szCs w:val="16"/>
                <w:lang w:val="tr-TR"/>
              </w:rPr>
            </w:pPr>
            <w:r>
              <w:rPr>
                <w:rFonts w:asciiTheme="minorHAnsi" w:hAnsiTheme="minorHAnsi"/>
                <w:sz w:val="18"/>
                <w:szCs w:val="16"/>
                <w:lang w:val="tr-TR"/>
              </w:rPr>
              <w:t>Baz</w:t>
            </w:r>
            <w:r w:rsidR="00440DF9" w:rsidRPr="00393A10">
              <w:rPr>
                <w:rFonts w:asciiTheme="minorHAnsi" w:hAnsiTheme="minorHAnsi"/>
                <w:sz w:val="18"/>
                <w:szCs w:val="16"/>
                <w:lang w:val="tr-TR"/>
              </w:rPr>
              <w:t>en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440DF9" w:rsidRPr="00393A10" w:rsidRDefault="003C6D97" w:rsidP="008C18FF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>
              <w:rPr>
                <w:rFonts w:cs="Arial Unicode MS"/>
                <w:b/>
                <w:sz w:val="18"/>
                <w:szCs w:val="16"/>
                <w:lang w:val="tr-TR"/>
              </w:rPr>
              <w:t>Sıklıkla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440DF9" w:rsidRPr="00393A10" w:rsidRDefault="003C6D97" w:rsidP="008C18FF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>
              <w:rPr>
                <w:rFonts w:cs="Arial Unicode MS"/>
                <w:b/>
                <w:sz w:val="18"/>
                <w:szCs w:val="16"/>
                <w:lang w:val="tr-TR"/>
              </w:rPr>
              <w:t>Çoğu zaman</w:t>
            </w:r>
          </w:p>
        </w:tc>
        <w:tc>
          <w:tcPr>
            <w:tcW w:w="831" w:type="dxa"/>
            <w:shd w:val="clear" w:color="auto" w:fill="000000" w:themeFill="text1"/>
            <w:vAlign w:val="center"/>
          </w:tcPr>
          <w:p w:rsidR="00440DF9" w:rsidRPr="00393A10" w:rsidRDefault="00440DF9" w:rsidP="008C18FF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 w:rsidRPr="00393A10">
              <w:rPr>
                <w:rFonts w:cs="Arial Unicode MS"/>
                <w:b/>
                <w:sz w:val="18"/>
                <w:szCs w:val="16"/>
                <w:lang w:val="tr-TR"/>
              </w:rPr>
              <w:t>Her zaman</w:t>
            </w:r>
          </w:p>
        </w:tc>
      </w:tr>
      <w:tr w:rsidR="00641619" w:rsidTr="00BA65AD">
        <w:trPr>
          <w:trHeight w:val="379"/>
        </w:trPr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Ruh halim değiştiğinde anında fark ediyorum.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2.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Gökyüzünün rengi, ağaçların ve bulutların şekilleri gibi doğadaki ayrıntıları fark ediyorum.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rPr>
          <w:trHeight w:val="349"/>
        </w:trPr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3.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highlight w:val="yellow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Kendime fazla yüklenmeden hatalarımın farkına varıyorum.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4.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Kendimi rahatsız edici duygu ve düşüncelerin içinde bulduğumda bunu hemen fark edip kendimi bir adım geri çekiyorum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rPr>
          <w:trHeight w:val="355"/>
        </w:trPr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5.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Düşüncelerimin her zaman gerçeği yansıtmadığının farkındayım.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6.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Bazı şeyleri gerçekte olduğundan daha karmaşık hale getirdiğimi fark ettiğimde kendi halime gülüyorum.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rPr>
          <w:trHeight w:val="682"/>
        </w:trPr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7.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İnsanlarla konuştuğum sırada hissettiğim duyguları fark ediyorum. (Örneğin sinirli olduğumu ya da mutlu olduğumu)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8.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Saçlarıma değen rüzgâr, yüzüme vuran güneş gibi şeylerin yaşattığı duygulara dikkatimi veriyorum.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rPr>
          <w:trHeight w:val="379"/>
        </w:trPr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9.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Büyük bir hata yaptığımda bile kendime karşı iyi ve sabırlıyım.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 xml:space="preserve">10.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Duygu ve düşüncelerimi, içinden çıkılmaz hale getirmeden fark edebiliyorum.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11.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Bakış açımın her zaman gerçeklere dayanmadığının farkındayım.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 xml:space="preserve">12.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Kendimi boş yere gerdiğimde bunu fark edip kendime gülebiliyorum.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000000" w:themeFill="text1"/>
          </w:tcPr>
          <w:p w:rsidR="00440DF9" w:rsidRPr="00612535" w:rsidRDefault="00440DF9" w:rsidP="008C18FF">
            <w:pPr>
              <w:rPr>
                <w:lang w:val="tr-TR"/>
              </w:rPr>
            </w:pPr>
          </w:p>
        </w:tc>
        <w:tc>
          <w:tcPr>
            <w:tcW w:w="5512" w:type="dxa"/>
            <w:shd w:val="clear" w:color="auto" w:fill="000000" w:themeFill="text1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440DF9" w:rsidRPr="00074FF2" w:rsidRDefault="00440DF9" w:rsidP="008C18FF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 w:rsidRPr="00074FF2">
              <w:rPr>
                <w:rFonts w:cs="Arial Unicode MS"/>
                <w:b/>
                <w:sz w:val="18"/>
                <w:szCs w:val="16"/>
                <w:lang w:val="tr-TR"/>
              </w:rPr>
              <w:t>Hiçbir zaman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440DF9" w:rsidRPr="00074FF2" w:rsidRDefault="00443882" w:rsidP="008C18FF">
            <w:pPr>
              <w:pStyle w:val="Balk1"/>
              <w:outlineLvl w:val="0"/>
              <w:rPr>
                <w:rFonts w:asciiTheme="minorHAnsi" w:hAnsiTheme="minorHAnsi"/>
                <w:sz w:val="18"/>
                <w:szCs w:val="16"/>
                <w:lang w:val="tr-TR"/>
              </w:rPr>
            </w:pPr>
            <w:r w:rsidRPr="00074FF2">
              <w:rPr>
                <w:rFonts w:asciiTheme="minorHAnsi" w:hAnsiTheme="minorHAnsi"/>
                <w:sz w:val="18"/>
                <w:szCs w:val="16"/>
                <w:lang w:val="tr-TR"/>
              </w:rPr>
              <w:t>Bazen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440DF9" w:rsidRPr="00074FF2" w:rsidRDefault="00443882" w:rsidP="00443882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 w:rsidRPr="00074FF2">
              <w:rPr>
                <w:rFonts w:cs="Arial Unicode MS"/>
                <w:b/>
                <w:sz w:val="18"/>
                <w:szCs w:val="16"/>
                <w:lang w:val="tr-TR"/>
              </w:rPr>
              <w:t>Sıklıkla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440DF9" w:rsidRPr="00074FF2" w:rsidRDefault="00443882" w:rsidP="008C18FF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 w:rsidRPr="00074FF2">
              <w:rPr>
                <w:rFonts w:cs="Arial Unicode MS"/>
                <w:b/>
                <w:sz w:val="18"/>
                <w:szCs w:val="16"/>
                <w:lang w:val="tr-TR"/>
              </w:rPr>
              <w:t>Çoğu zaman</w:t>
            </w:r>
          </w:p>
        </w:tc>
        <w:tc>
          <w:tcPr>
            <w:tcW w:w="831" w:type="dxa"/>
            <w:shd w:val="clear" w:color="auto" w:fill="000000" w:themeFill="text1"/>
            <w:vAlign w:val="center"/>
          </w:tcPr>
          <w:p w:rsidR="00440DF9" w:rsidRPr="00074FF2" w:rsidRDefault="00440DF9" w:rsidP="008C18FF">
            <w:pPr>
              <w:ind w:right="115"/>
              <w:jc w:val="center"/>
              <w:rPr>
                <w:rFonts w:cs="Arial Unicode MS"/>
                <w:b/>
                <w:sz w:val="18"/>
                <w:szCs w:val="16"/>
                <w:lang w:val="tr-TR"/>
              </w:rPr>
            </w:pPr>
            <w:r w:rsidRPr="00074FF2">
              <w:rPr>
                <w:rFonts w:cs="Arial Unicode MS"/>
                <w:b/>
                <w:sz w:val="18"/>
                <w:szCs w:val="16"/>
                <w:lang w:val="tr-TR"/>
              </w:rPr>
              <w:t>Her zaman</w:t>
            </w:r>
          </w:p>
        </w:tc>
      </w:tr>
      <w:tr w:rsidR="00641619" w:rsidTr="00BA65AD">
        <w:trPr>
          <w:trHeight w:val="441"/>
        </w:trPr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13.</w:t>
            </w:r>
          </w:p>
        </w:tc>
        <w:tc>
          <w:tcPr>
            <w:tcW w:w="5512" w:type="dxa"/>
          </w:tcPr>
          <w:p w:rsidR="00440DF9" w:rsidRPr="00BA65AD" w:rsidRDefault="00440DF9" w:rsidP="00563992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Hissettiğim duygu</w:t>
            </w:r>
            <w:r w:rsidR="00563992" w:rsidRPr="00BA65AD">
              <w:rPr>
                <w:rFonts w:cs="Times New Roman"/>
                <w:sz w:val="21"/>
                <w:szCs w:val="21"/>
                <w:lang w:val="tr-TR"/>
              </w:rPr>
              <w:t>ları, onlar gerçekleşirken</w:t>
            </w:r>
            <w:r w:rsidRPr="00BA65AD">
              <w:rPr>
                <w:rFonts w:cs="Times New Roman"/>
                <w:sz w:val="21"/>
                <w:szCs w:val="21"/>
                <w:lang w:val="tr-TR"/>
              </w:rPr>
              <w:t xml:space="preserve"> fark ediyorum.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14.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Geçen arabaların sesleri ya da kuşların cıvıltıları gib</w:t>
            </w:r>
            <w:r w:rsidR="004B381D" w:rsidRPr="00BA65AD">
              <w:rPr>
                <w:rFonts w:cs="Times New Roman"/>
                <w:sz w:val="21"/>
                <w:szCs w:val="21"/>
                <w:lang w:val="tr-TR"/>
              </w:rPr>
              <w:t>i çevremdeki sesleri fark ediyorum</w:t>
            </w:r>
            <w:r w:rsidRPr="00BA65AD">
              <w:rPr>
                <w:rFonts w:cs="Times New Roman"/>
                <w:sz w:val="21"/>
                <w:szCs w:val="21"/>
                <w:lang w:val="tr-TR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15.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Duygu ve düşüncelerimin farkına varıyorum; ayrıca bir adım geriye çekilip onları uzaktan izleyebiliyorum.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rPr>
          <w:trHeight w:val="405"/>
        </w:trPr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16.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Bakış açımın değişebileceğinin farkındayım.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17.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shd w:val="clear" w:color="auto" w:fill="FFFFFF" w:themeFill="background1"/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Küçük bir problemi büyük bir sorun haline getirdiğimi fark ettiğimde kendi kendime gülüyorum.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18.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Aklım başka bir yerde olduğu için bir şeyleri kırıp dökebiliyorum.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19.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Bazı duygu ve düşüncelerden kurtulmak için kendimi sürekli bir şeylerle meşgul ediyorum.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rPr>
          <w:trHeight w:val="489"/>
        </w:trPr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20.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Hatıralarım ve kurduğum hayaller dikkatimi dağıtıyor.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rPr>
          <w:trHeight w:val="552"/>
        </w:trPr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21.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Başa çıkmakta zorlandığım duygulara kapıldığım zaman onları kafamdan atmak için bir şeylerle meşgul olmaya çalışıyorum.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22.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Dersler arasında koridorlarda yürürken aklım hep başka yerlerde oluyor.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23.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Öfkeli olmayı ya da korkmayı sevmiyorum, bu yüzden bu duygulardan kurtulmaya çalışıyorum.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  <w:tr w:rsidR="00641619" w:rsidTr="00BA65AD">
        <w:trPr>
          <w:trHeight w:val="405"/>
        </w:trPr>
        <w:tc>
          <w:tcPr>
            <w:tcW w:w="567" w:type="dxa"/>
            <w:shd w:val="clear" w:color="auto" w:fill="D9D9D9" w:themeFill="background1" w:themeFillShade="D9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24.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Hatalarım ya da zayıf yönlerimden dolayı kendime kızıyorum.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992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51" w:type="dxa"/>
            <w:shd w:val="clear" w:color="auto" w:fill="D9D9D9" w:themeFill="background1" w:themeFillShade="D9"/>
          </w:tcPr>
          <w:p w:rsidR="00440DF9" w:rsidRDefault="00440DF9" w:rsidP="008C18FF"/>
        </w:tc>
        <w:tc>
          <w:tcPr>
            <w:tcW w:w="831" w:type="dxa"/>
            <w:shd w:val="clear" w:color="auto" w:fill="D9D9D9" w:themeFill="background1" w:themeFillShade="D9"/>
          </w:tcPr>
          <w:p w:rsidR="00440DF9" w:rsidRDefault="00440DF9" w:rsidP="008C18FF"/>
        </w:tc>
      </w:tr>
      <w:tr w:rsidR="00641619" w:rsidTr="00BA65AD">
        <w:tc>
          <w:tcPr>
            <w:tcW w:w="567" w:type="dxa"/>
          </w:tcPr>
          <w:p w:rsidR="00440DF9" w:rsidRPr="00612535" w:rsidRDefault="00440DF9" w:rsidP="008C18FF">
            <w:pPr>
              <w:rPr>
                <w:lang w:val="tr-TR"/>
              </w:rPr>
            </w:pPr>
            <w:r w:rsidRPr="00612535">
              <w:rPr>
                <w:lang w:val="tr-TR"/>
              </w:rPr>
              <w:t>25.</w:t>
            </w:r>
          </w:p>
        </w:tc>
        <w:tc>
          <w:tcPr>
            <w:tcW w:w="5512" w:type="dxa"/>
          </w:tcPr>
          <w:p w:rsidR="00440DF9" w:rsidRPr="00BA65AD" w:rsidRDefault="00440DF9" w:rsidP="008C18FF">
            <w:pPr>
              <w:rPr>
                <w:rFonts w:cs="Times New Roman"/>
                <w:sz w:val="21"/>
                <w:szCs w:val="21"/>
                <w:lang w:val="tr-TR"/>
              </w:rPr>
            </w:pPr>
            <w:r w:rsidRPr="00BA65AD">
              <w:rPr>
                <w:rFonts w:cs="Times New Roman"/>
                <w:sz w:val="21"/>
                <w:szCs w:val="21"/>
                <w:lang w:val="tr-TR"/>
              </w:rPr>
              <w:t>Duygusal acılardan mümkün olduğunca kaçınmaya çalışıyorum.</w:t>
            </w:r>
          </w:p>
        </w:tc>
        <w:tc>
          <w:tcPr>
            <w:tcW w:w="850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992" w:type="dxa"/>
          </w:tcPr>
          <w:p w:rsidR="00440DF9" w:rsidRDefault="00440DF9" w:rsidP="008C18FF"/>
        </w:tc>
        <w:tc>
          <w:tcPr>
            <w:tcW w:w="851" w:type="dxa"/>
          </w:tcPr>
          <w:p w:rsidR="00440DF9" w:rsidRDefault="00440DF9" w:rsidP="008C18FF"/>
        </w:tc>
        <w:tc>
          <w:tcPr>
            <w:tcW w:w="831" w:type="dxa"/>
          </w:tcPr>
          <w:p w:rsidR="00440DF9" w:rsidRDefault="00440DF9" w:rsidP="008C18FF"/>
        </w:tc>
      </w:tr>
    </w:tbl>
    <w:p w:rsidR="001B1E0D" w:rsidRPr="00324EFC" w:rsidRDefault="001B1E0D" w:rsidP="009C1255"/>
    <w:p w:rsidR="005E34EB" w:rsidRPr="000F5E35" w:rsidRDefault="005E34EB" w:rsidP="005E34EB">
      <w:pPr>
        <w:pStyle w:val="ListeParagraf"/>
        <w:ind w:left="0"/>
        <w:rPr>
          <w:b/>
        </w:rPr>
      </w:pPr>
      <w:r w:rsidRPr="000F5E35">
        <w:rPr>
          <w:b/>
        </w:rPr>
        <w:t xml:space="preserve">Kaynakça: </w:t>
      </w:r>
    </w:p>
    <w:p w:rsidR="005E34EB" w:rsidRDefault="005E34EB" w:rsidP="005E34EB">
      <w:pPr>
        <w:pStyle w:val="ListeParagraf"/>
        <w:ind w:left="0"/>
      </w:pPr>
      <w:r>
        <w:t xml:space="preserve">Kırca, B. </w:t>
      </w:r>
      <w:r w:rsidR="00CE72B9">
        <w:t>v</w:t>
      </w:r>
      <w:r>
        <w:t xml:space="preserve">e Ekşi, H. (2018).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of </w:t>
      </w:r>
      <w:proofErr w:type="spellStart"/>
      <w:r>
        <w:t>mindfulness</w:t>
      </w:r>
      <w:proofErr w:type="spellEnd"/>
      <w:r>
        <w:t xml:space="preserve"> </w:t>
      </w:r>
      <w:proofErr w:type="spellStart"/>
      <w:r>
        <w:t>experiences-adolescents</w:t>
      </w:r>
      <w:proofErr w:type="spellEnd"/>
      <w:r>
        <w:t xml:space="preserve">: A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study</w:t>
      </w:r>
      <w:proofErr w:type="spellEnd"/>
      <w:r w:rsidR="00CE72B9">
        <w:t xml:space="preserve">. </w:t>
      </w:r>
      <w:r w:rsidR="00CE72B9" w:rsidRPr="00CE72B9">
        <w:rPr>
          <w:i/>
        </w:rPr>
        <w:t xml:space="preserve">SHS Web of </w:t>
      </w:r>
      <w:proofErr w:type="spellStart"/>
      <w:r w:rsidR="00CE72B9" w:rsidRPr="00CE72B9">
        <w:rPr>
          <w:i/>
        </w:rPr>
        <w:t>Conferences</w:t>
      </w:r>
      <w:proofErr w:type="spellEnd"/>
      <w:r w:rsidR="00CE72B9" w:rsidRPr="00CE72B9">
        <w:rPr>
          <w:i/>
        </w:rPr>
        <w:t xml:space="preserve"> 48, </w:t>
      </w:r>
      <w:r w:rsidR="00CE72B9" w:rsidRPr="00CE72B9">
        <w:t>01038</w:t>
      </w:r>
      <w:r>
        <w:t>.</w:t>
      </w:r>
    </w:p>
    <w:p w:rsidR="00CE72B9" w:rsidRDefault="00CE72B9" w:rsidP="005E34EB">
      <w:pPr>
        <w:pStyle w:val="ListeParagraf"/>
        <w:ind w:left="0"/>
      </w:pPr>
    </w:p>
    <w:p w:rsidR="00CE72B9" w:rsidRDefault="005E34EB" w:rsidP="005E34EB">
      <w:pPr>
        <w:pStyle w:val="ListeParagraf"/>
        <w:ind w:left="0"/>
      </w:pPr>
      <w:r w:rsidRPr="000F5E35">
        <w:rPr>
          <w:b/>
        </w:rPr>
        <w:t>Link</w:t>
      </w:r>
      <w:r>
        <w:t xml:space="preserve">: </w:t>
      </w:r>
      <w:r w:rsidR="00CE72B9" w:rsidRPr="00CE72B9">
        <w:t>https://doi.org/10.1051/shsconf/20184801038</w:t>
      </w:r>
    </w:p>
    <w:p w:rsidR="00B86794" w:rsidRDefault="00B86794" w:rsidP="005E34EB">
      <w:pPr>
        <w:pStyle w:val="ListeParagraf"/>
        <w:ind w:left="0"/>
      </w:pPr>
    </w:p>
    <w:p w:rsidR="005E34EB" w:rsidRPr="000F5E35" w:rsidRDefault="005E34EB" w:rsidP="005E34EB">
      <w:pPr>
        <w:pStyle w:val="ListeParagraf"/>
        <w:ind w:left="0"/>
        <w:rPr>
          <w:b/>
        </w:rPr>
      </w:pPr>
      <w:r w:rsidRPr="000F5E35">
        <w:rPr>
          <w:b/>
        </w:rPr>
        <w:t>Orijinal Kaynak:</w:t>
      </w:r>
    </w:p>
    <w:p w:rsidR="00B86794" w:rsidRDefault="00B86794" w:rsidP="005E34EB">
      <w:pPr>
        <w:pStyle w:val="ListeParagraf"/>
        <w:ind w:left="0"/>
      </w:pPr>
      <w:r w:rsidRPr="00B86794">
        <w:t>Johnson, C</w:t>
      </w:r>
      <w:proofErr w:type="gramStart"/>
      <w:r w:rsidRPr="00B86794">
        <w:t>.,</w:t>
      </w:r>
      <w:proofErr w:type="gramEnd"/>
      <w:r w:rsidRPr="00B86794">
        <w:t xml:space="preserve"> </w:t>
      </w:r>
      <w:proofErr w:type="spellStart"/>
      <w:r w:rsidRPr="00B86794">
        <w:t>Burke</w:t>
      </w:r>
      <w:proofErr w:type="spellEnd"/>
      <w:r w:rsidRPr="00B86794">
        <w:t xml:space="preserve">, C., </w:t>
      </w:r>
      <w:proofErr w:type="spellStart"/>
      <w:r w:rsidRPr="00B86794">
        <w:t>Brinkman</w:t>
      </w:r>
      <w:proofErr w:type="spellEnd"/>
      <w:r w:rsidRPr="00B86794">
        <w:t xml:space="preserve">, S., &amp; </w:t>
      </w:r>
      <w:proofErr w:type="spellStart"/>
      <w:r w:rsidRPr="00B86794">
        <w:t>Wade</w:t>
      </w:r>
      <w:proofErr w:type="spellEnd"/>
      <w:r w:rsidRPr="00B86794">
        <w:t xml:space="preserve">, T. (2017). Development </w:t>
      </w:r>
      <w:proofErr w:type="spellStart"/>
      <w:r w:rsidRPr="00B86794">
        <w:t>and</w:t>
      </w:r>
      <w:proofErr w:type="spellEnd"/>
      <w:r w:rsidRPr="00B86794">
        <w:t xml:space="preserve"> </w:t>
      </w:r>
      <w:proofErr w:type="spellStart"/>
      <w:r w:rsidRPr="00B86794">
        <w:t>validation</w:t>
      </w:r>
      <w:proofErr w:type="spellEnd"/>
      <w:r w:rsidRPr="00B86794">
        <w:t xml:space="preserve"> of a </w:t>
      </w:r>
      <w:proofErr w:type="spellStart"/>
      <w:r w:rsidRPr="00B86794">
        <w:t>multifactor</w:t>
      </w:r>
      <w:proofErr w:type="spellEnd"/>
      <w:r w:rsidRPr="00B86794">
        <w:t xml:space="preserve"> </w:t>
      </w:r>
      <w:proofErr w:type="spellStart"/>
      <w:r w:rsidRPr="00B86794">
        <w:t>mindfulness</w:t>
      </w:r>
      <w:proofErr w:type="spellEnd"/>
      <w:r w:rsidRPr="00B86794">
        <w:t xml:space="preserve"> </w:t>
      </w:r>
      <w:proofErr w:type="spellStart"/>
      <w:r w:rsidRPr="00B86794">
        <w:t>scale</w:t>
      </w:r>
      <w:proofErr w:type="spellEnd"/>
      <w:r w:rsidRPr="00B86794">
        <w:t xml:space="preserve"> in </w:t>
      </w:r>
      <w:proofErr w:type="spellStart"/>
      <w:r w:rsidRPr="00B86794">
        <w:t>youth</w:t>
      </w:r>
      <w:proofErr w:type="spellEnd"/>
      <w:r w:rsidRPr="00B86794">
        <w:t xml:space="preserve">: </w:t>
      </w:r>
      <w:proofErr w:type="spellStart"/>
      <w:r w:rsidRPr="00B86794">
        <w:t>The</w:t>
      </w:r>
      <w:proofErr w:type="spellEnd"/>
      <w:r w:rsidRPr="00B86794">
        <w:t xml:space="preserve"> </w:t>
      </w:r>
      <w:proofErr w:type="spellStart"/>
      <w:r w:rsidRPr="00B86794">
        <w:t>Comprehensive</w:t>
      </w:r>
      <w:proofErr w:type="spellEnd"/>
      <w:r w:rsidRPr="00B86794">
        <w:t xml:space="preserve"> Inventory of </w:t>
      </w:r>
      <w:proofErr w:type="spellStart"/>
      <w:r w:rsidRPr="00B86794">
        <w:t>Mindfulness</w:t>
      </w:r>
      <w:proofErr w:type="spellEnd"/>
      <w:r w:rsidRPr="00B86794">
        <w:t xml:space="preserve"> </w:t>
      </w:r>
      <w:proofErr w:type="spellStart"/>
      <w:r w:rsidRPr="00B86794">
        <w:t>Experiences</w:t>
      </w:r>
      <w:proofErr w:type="spellEnd"/>
      <w:r w:rsidRPr="00B86794">
        <w:t>–</w:t>
      </w:r>
      <w:proofErr w:type="spellStart"/>
      <w:r w:rsidRPr="00B86794">
        <w:t>Adolescents</w:t>
      </w:r>
      <w:proofErr w:type="spellEnd"/>
      <w:r w:rsidRPr="00B86794">
        <w:t xml:space="preserve"> (CHIME-A). </w:t>
      </w:r>
      <w:proofErr w:type="spellStart"/>
      <w:r w:rsidRPr="00B86794">
        <w:rPr>
          <w:i/>
          <w:iCs/>
        </w:rPr>
        <w:t>Psychological</w:t>
      </w:r>
      <w:proofErr w:type="spellEnd"/>
      <w:r w:rsidRPr="00B86794">
        <w:rPr>
          <w:i/>
          <w:iCs/>
        </w:rPr>
        <w:t xml:space="preserve"> </w:t>
      </w:r>
      <w:proofErr w:type="spellStart"/>
      <w:r w:rsidRPr="00B86794">
        <w:rPr>
          <w:i/>
          <w:iCs/>
        </w:rPr>
        <w:t>assessment</w:t>
      </w:r>
      <w:proofErr w:type="spellEnd"/>
      <w:r w:rsidRPr="00B86794">
        <w:t>, </w:t>
      </w:r>
      <w:r w:rsidRPr="00B86794">
        <w:rPr>
          <w:i/>
          <w:iCs/>
        </w:rPr>
        <w:t>29</w:t>
      </w:r>
      <w:r w:rsidRPr="00B86794">
        <w:t>(3), 264.</w:t>
      </w:r>
    </w:p>
    <w:p w:rsidR="005E34EB" w:rsidRDefault="005E34EB" w:rsidP="005E34EB">
      <w:pPr>
        <w:pStyle w:val="ListeParagraf"/>
        <w:ind w:left="0"/>
      </w:pPr>
    </w:p>
    <w:p w:rsidR="005E34EB" w:rsidRDefault="005E34EB" w:rsidP="005E34EB">
      <w:pPr>
        <w:pStyle w:val="ListeParagraf"/>
        <w:ind w:left="0"/>
      </w:pPr>
      <w:r w:rsidRPr="000F5E35">
        <w:rPr>
          <w:b/>
        </w:rPr>
        <w:t>Ölçeğin türü:</w:t>
      </w:r>
      <w:r>
        <w:t xml:space="preserve"> Kendini Değerlendirme</w:t>
      </w:r>
    </w:p>
    <w:p w:rsidR="005E34EB" w:rsidRDefault="004B7A8A" w:rsidP="005E34EB">
      <w:pPr>
        <w:pStyle w:val="ListeParagraf"/>
        <w:ind w:left="0"/>
      </w:pPr>
      <w:r>
        <w:rPr>
          <w:b/>
        </w:rPr>
        <w:t>Kimlere uygulanabilir</w:t>
      </w:r>
      <w:r w:rsidR="005E34EB" w:rsidRPr="000F5E35">
        <w:rPr>
          <w:b/>
        </w:rPr>
        <w:t>:</w:t>
      </w:r>
      <w:r>
        <w:t xml:space="preserve"> Ergenler (Geçerlik-güvenirlik çalışması lise örnekleminde yapılmıştır)</w:t>
      </w:r>
    </w:p>
    <w:p w:rsidR="005E34EB" w:rsidRDefault="005E34EB" w:rsidP="005E34EB">
      <w:pPr>
        <w:pStyle w:val="ListeParagraf"/>
        <w:ind w:left="0"/>
      </w:pPr>
      <w:r w:rsidRPr="000F5E35">
        <w:rPr>
          <w:b/>
        </w:rPr>
        <w:t>Derecelendirme</w:t>
      </w:r>
      <w:r>
        <w:t xml:space="preserve">: 5’li </w:t>
      </w:r>
      <w:proofErr w:type="spellStart"/>
      <w:r>
        <w:t>Likert</w:t>
      </w:r>
      <w:proofErr w:type="spellEnd"/>
      <w:r>
        <w:t xml:space="preserve"> (1= hiçbir zaman – 5= her zaman)</w:t>
      </w:r>
    </w:p>
    <w:p w:rsidR="005E34EB" w:rsidRDefault="005E34EB" w:rsidP="005E34EB">
      <w:pPr>
        <w:pStyle w:val="ListeParagraf"/>
        <w:ind w:left="0"/>
      </w:pPr>
      <w:r w:rsidRPr="000F5E35">
        <w:rPr>
          <w:b/>
        </w:rPr>
        <w:t>Alt boyut ve madde sayısı:</w:t>
      </w:r>
      <w:r>
        <w:t xml:space="preserve"> </w:t>
      </w:r>
      <w:r w:rsidR="00CE72B9">
        <w:t>8</w:t>
      </w:r>
      <w:r>
        <w:t xml:space="preserve"> alt boyut ve 2</w:t>
      </w:r>
      <w:r w:rsidR="00CE72B9">
        <w:t xml:space="preserve">5 </w:t>
      </w:r>
      <w:r>
        <w:t>madde</w:t>
      </w:r>
    </w:p>
    <w:p w:rsidR="00AB4B30" w:rsidRDefault="00AB4B30" w:rsidP="000F5E35">
      <w:pPr>
        <w:pStyle w:val="ListeParagraf"/>
        <w:ind w:left="0" w:firstLine="708"/>
      </w:pPr>
      <w:r w:rsidRPr="00AB4B30">
        <w:rPr>
          <w:b/>
        </w:rPr>
        <w:t>İçsel Deneyimin Farkındalığı:</w:t>
      </w:r>
      <w:r>
        <w:t xml:space="preserve"> Madde 1, Madde 7, Madde 13</w:t>
      </w:r>
    </w:p>
    <w:p w:rsidR="00AB4B30" w:rsidRDefault="00AB4B30" w:rsidP="000F5E35">
      <w:pPr>
        <w:pStyle w:val="ListeParagraf"/>
        <w:ind w:left="0" w:firstLine="708"/>
      </w:pPr>
      <w:r w:rsidRPr="00AB4B30">
        <w:rPr>
          <w:b/>
        </w:rPr>
        <w:t>Dışsal Deneyimin Farkındalığı:</w:t>
      </w:r>
      <w:r>
        <w:t xml:space="preserve"> Madde 2, Madde 8, Madde 14</w:t>
      </w:r>
    </w:p>
    <w:p w:rsidR="00AB4B30" w:rsidRDefault="00AB4B30" w:rsidP="000F5E35">
      <w:pPr>
        <w:pStyle w:val="ListeParagraf"/>
        <w:ind w:left="0" w:firstLine="708"/>
      </w:pPr>
      <w:r w:rsidRPr="00AB4B30">
        <w:rPr>
          <w:b/>
        </w:rPr>
        <w:t>Farkındalıkla Davranma:</w:t>
      </w:r>
      <w:r>
        <w:t xml:space="preserve"> Madde 18, Madde 20, Madde 22</w:t>
      </w:r>
    </w:p>
    <w:p w:rsidR="00AB4B30" w:rsidRDefault="00AB4B30" w:rsidP="000F5E35">
      <w:pPr>
        <w:pStyle w:val="ListeParagraf"/>
        <w:ind w:left="0" w:firstLine="708"/>
      </w:pPr>
      <w:r w:rsidRPr="00AB4B30">
        <w:rPr>
          <w:b/>
        </w:rPr>
        <w:t>Kabul ve Yargılamaksızın Yönelim:</w:t>
      </w:r>
      <w:r>
        <w:t xml:space="preserve"> Madde 3, Madde 9, Madde 24</w:t>
      </w:r>
    </w:p>
    <w:p w:rsidR="00AB4B30" w:rsidRDefault="00AB4B30" w:rsidP="000F5E35">
      <w:pPr>
        <w:pStyle w:val="ListeParagraf"/>
        <w:ind w:left="0" w:firstLine="708"/>
      </w:pPr>
      <w:proofErr w:type="spellStart"/>
      <w:r w:rsidRPr="00AB4B30">
        <w:rPr>
          <w:b/>
        </w:rPr>
        <w:t>Merkezsizleşmek</w:t>
      </w:r>
      <w:proofErr w:type="spellEnd"/>
      <w:r w:rsidRPr="00AB4B30">
        <w:rPr>
          <w:b/>
        </w:rPr>
        <w:t xml:space="preserve"> ve Tepkisizlik: </w:t>
      </w:r>
      <w:r w:rsidRPr="00AB4B30">
        <w:t>Madde 4, Madde 10, Madde 15</w:t>
      </w:r>
    </w:p>
    <w:p w:rsidR="00AB4B30" w:rsidRDefault="00AB4B30" w:rsidP="000F5E35">
      <w:pPr>
        <w:pStyle w:val="ListeParagraf"/>
        <w:ind w:left="0" w:firstLine="708"/>
      </w:pPr>
      <w:r w:rsidRPr="00AB4B30">
        <w:rPr>
          <w:b/>
        </w:rPr>
        <w:t>Deneyime Açık Olma:</w:t>
      </w:r>
      <w:r>
        <w:t xml:space="preserve"> Madde 19, Madde 21, Madde 23, Madde 25</w:t>
      </w:r>
    </w:p>
    <w:p w:rsidR="00AB4B30" w:rsidRDefault="00AB4B30" w:rsidP="000F5E35">
      <w:pPr>
        <w:pStyle w:val="ListeParagraf"/>
        <w:ind w:left="0" w:firstLine="708"/>
      </w:pPr>
      <w:r w:rsidRPr="00AB4B30">
        <w:rPr>
          <w:b/>
        </w:rPr>
        <w:t>Düşüncelerin Göreceliliği</w:t>
      </w:r>
      <w:r>
        <w:rPr>
          <w:b/>
        </w:rPr>
        <w:t xml:space="preserve">: </w:t>
      </w:r>
      <w:r w:rsidRPr="00AB4B30">
        <w:t>Madde 5, Madde 11, Madde 16</w:t>
      </w:r>
    </w:p>
    <w:p w:rsidR="003707E6" w:rsidRPr="003707E6" w:rsidRDefault="003707E6" w:rsidP="000F5E35">
      <w:pPr>
        <w:pStyle w:val="ListeParagraf"/>
        <w:ind w:left="0" w:firstLine="708"/>
        <w:rPr>
          <w:b/>
        </w:rPr>
      </w:pPr>
      <w:proofErr w:type="spellStart"/>
      <w:r w:rsidRPr="003707E6">
        <w:rPr>
          <w:b/>
        </w:rPr>
        <w:t>İçgörülü</w:t>
      </w:r>
      <w:proofErr w:type="spellEnd"/>
      <w:r w:rsidRPr="003707E6">
        <w:rPr>
          <w:b/>
        </w:rPr>
        <w:t xml:space="preserve"> Kavrayış: </w:t>
      </w:r>
      <w:r w:rsidRPr="003707E6">
        <w:t>Madde 6, Madde 12, Madde 17</w:t>
      </w:r>
    </w:p>
    <w:p w:rsidR="00F11A57" w:rsidRDefault="005E34EB" w:rsidP="005E34EB">
      <w:pPr>
        <w:pStyle w:val="ListeParagraf"/>
        <w:ind w:left="0"/>
      </w:pPr>
      <w:r w:rsidRPr="00F11A57">
        <w:rPr>
          <w:b/>
        </w:rPr>
        <w:t>Ölçeğin Puanlaması</w:t>
      </w:r>
      <w:r>
        <w:t xml:space="preserve">: </w:t>
      </w:r>
      <w:r w:rsidR="00F11A57">
        <w:t xml:space="preserve">Ölçekte 8 adet ters madde bulunmaktadır (18-25. Maddeler). Her bir alt boyuttan </w:t>
      </w:r>
      <w:r w:rsidR="00D10039">
        <w:t xml:space="preserve">ortalamalar alınarak </w:t>
      </w:r>
      <w:r w:rsidR="00F11A57">
        <w:t>ayrı puan elde edilmektedir; ölçekten</w:t>
      </w:r>
      <w:r w:rsidR="00D10039">
        <w:t xml:space="preserve"> orijinalinde de olduğu üzere</w:t>
      </w:r>
      <w:r w:rsidR="00F11A57">
        <w:t xml:space="preserve"> toplam puan elde edilmemektedir. </w:t>
      </w:r>
    </w:p>
    <w:p w:rsidR="00F11A57" w:rsidRDefault="005E34EB" w:rsidP="005E34EB">
      <w:pPr>
        <w:pStyle w:val="ListeParagraf"/>
        <w:ind w:left="0"/>
      </w:pPr>
      <w:r w:rsidRPr="00F11A57">
        <w:rPr>
          <w:b/>
        </w:rPr>
        <w:t>Ölçeğin Değerlendirilmesi</w:t>
      </w:r>
      <w:r>
        <w:t xml:space="preserve">: Ölçeğin her bir alt boyutundan alınan yüksek puan bireyin ilgili alt boyutun değerlendirdiği özelliğe sahip olduğunu göstermektedir. </w:t>
      </w:r>
    </w:p>
    <w:p w:rsidR="00E40F5D" w:rsidRDefault="00E40F5D" w:rsidP="005E34EB">
      <w:pPr>
        <w:pStyle w:val="ListeParagraf"/>
        <w:ind w:left="0"/>
      </w:pPr>
    </w:p>
    <w:p w:rsidR="005E34EB" w:rsidRPr="00997FD7" w:rsidRDefault="005E34EB" w:rsidP="00EA23E1">
      <w:pPr>
        <w:pStyle w:val="ListeParagraf"/>
        <w:spacing w:line="24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 w:rsidRPr="00E40F5D">
        <w:rPr>
          <w:b/>
        </w:rPr>
        <w:t>Geçerlik:</w:t>
      </w:r>
      <w:r>
        <w:t xml:space="preserve"> Ölçeğin </w:t>
      </w:r>
      <w:r w:rsidR="00E40F5D">
        <w:t>sekiz</w:t>
      </w:r>
      <w:r>
        <w:t xml:space="preserve"> boyutlu modelinin uyumunu belirlemek amacıyla yapılan doğrulayıcı faktör analizi sonucunda </w:t>
      </w:r>
      <w:r w:rsidR="001118E0" w:rsidRPr="001118E0">
        <w:rPr>
          <w:rFonts w:eastAsia="TimesNewRoman" w:cs="Times New Roman"/>
          <w:szCs w:val="24"/>
        </w:rPr>
        <w:t>çalışmanın orijinalinde olduğu şekilde 8 faktörlü yapının iyi uyum sağladığı görülmektedir (χ2= 568.143</w:t>
      </w:r>
      <w:proofErr w:type="gramStart"/>
      <w:r w:rsidR="001118E0" w:rsidRPr="001118E0">
        <w:rPr>
          <w:rFonts w:eastAsia="TimesNewRoman" w:cs="Times New Roman"/>
          <w:szCs w:val="24"/>
        </w:rPr>
        <w:t>.,</w:t>
      </w:r>
      <w:proofErr w:type="gramEnd"/>
      <w:r w:rsidR="001118E0" w:rsidRPr="001118E0">
        <w:rPr>
          <w:rFonts w:eastAsia="TimesNewRoman" w:cs="Times New Roman"/>
          <w:szCs w:val="24"/>
        </w:rPr>
        <w:t xml:space="preserve"> </w:t>
      </w:r>
      <w:proofErr w:type="spellStart"/>
      <w:r w:rsidR="001118E0" w:rsidRPr="001118E0">
        <w:rPr>
          <w:rFonts w:eastAsia="TimesNewRoman" w:cs="Times New Roman"/>
          <w:szCs w:val="24"/>
        </w:rPr>
        <w:t>sd</w:t>
      </w:r>
      <w:proofErr w:type="spellEnd"/>
      <w:r w:rsidR="001118E0" w:rsidRPr="001118E0">
        <w:rPr>
          <w:rFonts w:eastAsia="TimesNewRoman" w:cs="Times New Roman"/>
          <w:szCs w:val="24"/>
        </w:rPr>
        <w:t>= 247, χ2/</w:t>
      </w:r>
      <w:proofErr w:type="spellStart"/>
      <w:r w:rsidR="001118E0" w:rsidRPr="001118E0">
        <w:rPr>
          <w:rFonts w:eastAsia="TimesNewRoman" w:cs="Times New Roman"/>
          <w:szCs w:val="24"/>
        </w:rPr>
        <w:t>sd</w:t>
      </w:r>
      <w:proofErr w:type="spellEnd"/>
      <w:r w:rsidR="001118E0" w:rsidRPr="001118E0">
        <w:rPr>
          <w:rFonts w:eastAsia="TimesNewRoman" w:cs="Times New Roman"/>
          <w:szCs w:val="24"/>
        </w:rPr>
        <w:t>= 2,3, RMSEA= ,056, GFI= .90, AGFI= .87, CFI= .85, SRMR= .074).</w:t>
      </w:r>
      <w:r w:rsidR="00DB6CAE">
        <w:rPr>
          <w:rFonts w:eastAsia="TimesNewRoman" w:cs="Times New Roman"/>
          <w:szCs w:val="24"/>
        </w:rPr>
        <w:t xml:space="preserve"> Ölçeğin alt </w:t>
      </w:r>
      <w:r w:rsidR="00EA23E1">
        <w:rPr>
          <w:rFonts w:eastAsia="TimesNewRoman" w:cs="Times New Roman"/>
          <w:szCs w:val="24"/>
        </w:rPr>
        <w:t xml:space="preserve">faktörlerinde </w:t>
      </w:r>
      <w:r w:rsidR="00EA23E1" w:rsidRPr="00034A2D">
        <w:rPr>
          <w:rFonts w:eastAsia="TimesNewRoman" w:cs="Times New Roman"/>
          <w:szCs w:val="24"/>
        </w:rPr>
        <w:t xml:space="preserve">Farkındalıkla Davranma, Kabul ve Yargılamaksızın Yönelim, </w:t>
      </w:r>
      <w:proofErr w:type="spellStart"/>
      <w:r w:rsidR="00EA23E1" w:rsidRPr="00034A2D">
        <w:rPr>
          <w:rFonts w:eastAsia="TimesNewRoman" w:cs="Times New Roman"/>
          <w:szCs w:val="24"/>
        </w:rPr>
        <w:t>Merkezsizleşmek</w:t>
      </w:r>
      <w:proofErr w:type="spellEnd"/>
      <w:r w:rsidR="00EA23E1" w:rsidRPr="00034A2D">
        <w:rPr>
          <w:rFonts w:eastAsia="TimesNewRoman" w:cs="Times New Roman"/>
          <w:szCs w:val="24"/>
        </w:rPr>
        <w:t xml:space="preserve"> ve Tepkisizlik, Deneyime Açık Olma ile BİFÖ arasında</w:t>
      </w:r>
      <w:r w:rsidR="008950C1">
        <w:rPr>
          <w:rFonts w:eastAsia="TimesNewRoman" w:cs="Times New Roman"/>
          <w:szCs w:val="24"/>
        </w:rPr>
        <w:t>,</w:t>
      </w:r>
      <w:r w:rsidR="00EA23E1" w:rsidRPr="00034A2D">
        <w:rPr>
          <w:rFonts w:eastAsia="TimesNewRoman" w:cs="Times New Roman"/>
          <w:szCs w:val="24"/>
        </w:rPr>
        <w:t xml:space="preserve"> </w:t>
      </w:r>
      <w:r w:rsidR="00EA23E1">
        <w:rPr>
          <w:rFonts w:eastAsia="TimesNewRoman" w:cs="Times New Roman"/>
          <w:szCs w:val="24"/>
        </w:rPr>
        <w:t xml:space="preserve">.28 </w:t>
      </w:r>
      <w:proofErr w:type="gramStart"/>
      <w:r w:rsidR="00EA23E1">
        <w:rPr>
          <w:rFonts w:eastAsia="TimesNewRoman" w:cs="Times New Roman"/>
          <w:szCs w:val="24"/>
        </w:rPr>
        <w:t>ile .53</w:t>
      </w:r>
      <w:proofErr w:type="gramEnd"/>
      <w:r w:rsidR="00EA23E1">
        <w:rPr>
          <w:rFonts w:eastAsia="TimesNewRoman" w:cs="Times New Roman"/>
          <w:szCs w:val="24"/>
        </w:rPr>
        <w:t xml:space="preserve"> arasında değişen </w:t>
      </w:r>
      <w:r w:rsidR="00EA23E1" w:rsidRPr="00034A2D">
        <w:rPr>
          <w:rFonts w:eastAsia="TimesNewRoman" w:cs="Times New Roman"/>
          <w:szCs w:val="24"/>
        </w:rPr>
        <w:t>pozitif y</w:t>
      </w:r>
      <w:r w:rsidR="00EA23E1">
        <w:rPr>
          <w:rFonts w:eastAsia="TimesNewRoman" w:cs="Times New Roman"/>
          <w:szCs w:val="24"/>
        </w:rPr>
        <w:t xml:space="preserve">önlü anlamlı ilişki bulunmuştur. </w:t>
      </w:r>
      <w:r w:rsidR="008950C1">
        <w:rPr>
          <w:rFonts w:eastAsia="TimesNewRoman" w:cs="Times New Roman"/>
          <w:szCs w:val="24"/>
        </w:rPr>
        <w:t xml:space="preserve">Yine ölçeğin </w:t>
      </w:r>
      <w:r>
        <w:t xml:space="preserve">alt boyutları </w:t>
      </w:r>
      <w:r w:rsidR="008950C1">
        <w:t xml:space="preserve">ile EPOCH </w:t>
      </w:r>
      <w:proofErr w:type="spellStart"/>
      <w:r w:rsidR="008950C1">
        <w:t>Ölçeği’nin</w:t>
      </w:r>
      <w:proofErr w:type="spellEnd"/>
      <w:r>
        <w:t xml:space="preserve"> </w:t>
      </w:r>
      <w:r w:rsidR="008950C1">
        <w:t>toplam pua</w:t>
      </w:r>
      <w:r w:rsidR="000F5E35">
        <w:t xml:space="preserve">nı ve alt boyutları arasında </w:t>
      </w:r>
      <w:proofErr w:type="gramStart"/>
      <w:r w:rsidR="000F5E35">
        <w:t>da</w:t>
      </w:r>
      <w:r>
        <w:t xml:space="preserve"> .</w:t>
      </w:r>
      <w:r w:rsidR="008950C1">
        <w:t>14</w:t>
      </w:r>
      <w:proofErr w:type="gramEnd"/>
      <w:r>
        <w:t xml:space="preserve"> ile .</w:t>
      </w:r>
      <w:r w:rsidR="008950C1">
        <w:t>40 arasında değişen pozitif yönlü ilişki bulunmuştur.</w:t>
      </w:r>
    </w:p>
    <w:p w:rsidR="005E34EB" w:rsidRDefault="005E34EB" w:rsidP="005E34EB">
      <w:pPr>
        <w:pStyle w:val="ListeParagraf"/>
        <w:ind w:left="0"/>
      </w:pPr>
      <w:r w:rsidRPr="00E40F5D">
        <w:rPr>
          <w:b/>
        </w:rPr>
        <w:t>Güvenirlik:</w:t>
      </w:r>
      <w:r>
        <w:t xml:space="preserve"> Ölçeğin alt boyutlarına ilişkin iç tutarlılık </w:t>
      </w:r>
      <w:proofErr w:type="gramStart"/>
      <w:r>
        <w:t>katsayıları .</w:t>
      </w:r>
      <w:r w:rsidR="008950C1">
        <w:t>48</w:t>
      </w:r>
      <w:proofErr w:type="gramEnd"/>
      <w:r>
        <w:t xml:space="preserve"> ile .</w:t>
      </w:r>
      <w:r w:rsidR="008950C1">
        <w:t>69</w:t>
      </w:r>
      <w:r>
        <w:t xml:space="preserve"> arasında değişmektedir. Ölçeğin toplam iç tutarlılık </w:t>
      </w:r>
      <w:proofErr w:type="gramStart"/>
      <w:r>
        <w:t>katsayısı .</w:t>
      </w:r>
      <w:r w:rsidR="008950C1">
        <w:t>70</w:t>
      </w:r>
      <w:proofErr w:type="gramEnd"/>
      <w:r>
        <w:t xml:space="preserve"> olarak hesaplanmıştır. Ölçeğin düzeltilmiş madde toplam puan korelasyon </w:t>
      </w:r>
      <w:proofErr w:type="gramStart"/>
      <w:r>
        <w:t>katsayılarının .</w:t>
      </w:r>
      <w:r w:rsidR="008950C1">
        <w:t>20</w:t>
      </w:r>
      <w:proofErr w:type="gramEnd"/>
      <w:r>
        <w:t xml:space="preserve"> ile .</w:t>
      </w:r>
      <w:r w:rsidR="008950C1">
        <w:t>55</w:t>
      </w:r>
      <w:r>
        <w:t xml:space="preserve"> arasında değiştiği görülmüştür.</w:t>
      </w:r>
    </w:p>
    <w:p w:rsidR="009D258E" w:rsidRDefault="009D258E" w:rsidP="005E34EB">
      <w:pPr>
        <w:pStyle w:val="ListeParagraf"/>
        <w:ind w:left="0"/>
      </w:pPr>
    </w:p>
    <w:p w:rsidR="00292B1E" w:rsidRDefault="00292B1E" w:rsidP="00DC47D0">
      <w:pPr>
        <w:pStyle w:val="GvdeMetni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10"/>
        </w:tabs>
        <w:spacing w:line="345" w:lineRule="atLeast"/>
        <w:jc w:val="center"/>
        <w:rPr>
          <w:rFonts w:ascii="Times New Roman" w:hAnsi="Times New Roman"/>
          <w:b/>
          <w:bCs/>
          <w:sz w:val="22"/>
          <w:szCs w:val="22"/>
          <w:lang w:val="tr-TR"/>
        </w:rPr>
      </w:pPr>
      <w:bookmarkStart w:id="0" w:name="_GoBack"/>
      <w:bookmarkEnd w:id="0"/>
    </w:p>
    <w:p w:rsidR="005F3467" w:rsidRDefault="000A119D" w:rsidP="005E34EB">
      <w:pPr>
        <w:rPr>
          <w:rFonts w:cstheme="minorHAnsi"/>
          <w:b/>
          <w:color w:val="000000"/>
          <w:u w:val="single"/>
          <w:shd w:val="clear" w:color="auto" w:fill="FFFFFF"/>
        </w:rPr>
      </w:pPr>
      <w:r w:rsidRPr="000A119D">
        <w:rPr>
          <w:b/>
          <w:u w:val="single"/>
        </w:rPr>
        <w:t xml:space="preserve">Ölçek izin alınmadan kullanılabilir. Fakat </w:t>
      </w:r>
      <w:r w:rsidRPr="000A119D">
        <w:rPr>
          <w:rFonts w:cstheme="minorHAnsi"/>
          <w:b/>
          <w:color w:val="000000"/>
          <w:u w:val="single"/>
          <w:shd w:val="clear" w:color="auto" w:fill="FFFFFF"/>
        </w:rPr>
        <w:t>kullanılacağına</w:t>
      </w:r>
      <w:r w:rsidRPr="000A119D">
        <w:rPr>
          <w:rFonts w:cstheme="minorHAnsi"/>
          <w:b/>
          <w:color w:val="000000"/>
          <w:u w:val="single"/>
          <w:shd w:val="clear" w:color="auto" w:fill="FFFFFF"/>
        </w:rPr>
        <w:t xml:space="preserve"> dair bilgilendirme </w:t>
      </w:r>
      <w:r>
        <w:rPr>
          <w:rFonts w:cstheme="minorHAnsi"/>
          <w:b/>
          <w:color w:val="000000"/>
          <w:u w:val="single"/>
          <w:shd w:val="clear" w:color="auto" w:fill="FFFFFF"/>
        </w:rPr>
        <w:t>e-maili</w:t>
      </w:r>
      <w:r w:rsidRPr="000A119D">
        <w:rPr>
          <w:rFonts w:cstheme="minorHAnsi"/>
          <w:b/>
          <w:color w:val="000000"/>
          <w:u w:val="single"/>
          <w:shd w:val="clear" w:color="auto" w:fill="FFFFFF"/>
        </w:rPr>
        <w:t xml:space="preserve"> atmanız ve uyarlama çalışmasını referans göstermeniz beklenmektedir</w:t>
      </w:r>
      <w:r w:rsidRPr="000A119D">
        <w:rPr>
          <w:rFonts w:cstheme="minorHAnsi"/>
          <w:b/>
          <w:color w:val="000000"/>
          <w:u w:val="single"/>
          <w:shd w:val="clear" w:color="auto" w:fill="FFFFFF"/>
        </w:rPr>
        <w:t>.</w:t>
      </w:r>
    </w:p>
    <w:p w:rsidR="000A119D" w:rsidRPr="000A119D" w:rsidRDefault="000A119D" w:rsidP="005E34EB">
      <w:pPr>
        <w:rPr>
          <w:rFonts w:cstheme="minorHAnsi"/>
          <w:b/>
          <w:color w:val="000000"/>
          <w:u w:val="single"/>
          <w:shd w:val="clear" w:color="auto" w:fill="FFFFFF"/>
        </w:rPr>
      </w:pPr>
    </w:p>
    <w:p w:rsidR="000A119D" w:rsidRPr="000A119D" w:rsidRDefault="000A119D" w:rsidP="005E34EB">
      <w:pPr>
        <w:rPr>
          <w:rFonts w:cstheme="minorHAnsi"/>
        </w:rPr>
      </w:pPr>
      <w:r w:rsidRPr="000A119D">
        <w:rPr>
          <w:rFonts w:cstheme="minorHAnsi"/>
          <w:b/>
          <w:color w:val="000000"/>
          <w:shd w:val="clear" w:color="auto" w:fill="FFFFFF"/>
        </w:rPr>
        <w:t>İletişim adresi:</w:t>
      </w:r>
      <w:r>
        <w:rPr>
          <w:rFonts w:cstheme="minorHAnsi"/>
          <w:color w:val="000000"/>
          <w:shd w:val="clear" w:color="auto" w:fill="FFFFFF"/>
        </w:rPr>
        <w:t xml:space="preserve"> byzkrc79@gmail.com</w:t>
      </w:r>
    </w:p>
    <w:p w:rsidR="005F3467" w:rsidRDefault="005F3467" w:rsidP="00195714">
      <w:pPr>
        <w:pStyle w:val="ListeParagraf"/>
        <w:ind w:left="708"/>
      </w:pPr>
    </w:p>
    <w:p w:rsidR="005F3467" w:rsidRDefault="005F3467" w:rsidP="000E0FFF"/>
    <w:sectPr w:rsidR="005F3467" w:rsidSect="00292B1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A2"/>
    <w:family w:val="swiss"/>
    <w:pitch w:val="variable"/>
    <w:sig w:usb0="8100AAF7" w:usb1="0000807B" w:usb2="00000008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9BC"/>
    <w:multiLevelType w:val="hybridMultilevel"/>
    <w:tmpl w:val="BF84D4FA"/>
    <w:lvl w:ilvl="0" w:tplc="6AF6C2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370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64448FA"/>
    <w:multiLevelType w:val="hybridMultilevel"/>
    <w:tmpl w:val="97F64148"/>
    <w:lvl w:ilvl="0" w:tplc="DD908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7D"/>
    <w:rsid w:val="00074FF2"/>
    <w:rsid w:val="000A119D"/>
    <w:rsid w:val="000D3427"/>
    <w:rsid w:val="000E0FFF"/>
    <w:rsid w:val="000F5E35"/>
    <w:rsid w:val="001118E0"/>
    <w:rsid w:val="00175016"/>
    <w:rsid w:val="00195714"/>
    <w:rsid w:val="001B1E0D"/>
    <w:rsid w:val="001C0DFB"/>
    <w:rsid w:val="001C6E5C"/>
    <w:rsid w:val="002052F3"/>
    <w:rsid w:val="00222446"/>
    <w:rsid w:val="0025731D"/>
    <w:rsid w:val="00273DEC"/>
    <w:rsid w:val="00292B1E"/>
    <w:rsid w:val="002A245C"/>
    <w:rsid w:val="002A5548"/>
    <w:rsid w:val="00312050"/>
    <w:rsid w:val="003707E6"/>
    <w:rsid w:val="003C6D97"/>
    <w:rsid w:val="003F5D17"/>
    <w:rsid w:val="00423081"/>
    <w:rsid w:val="00440DF9"/>
    <w:rsid w:val="00443882"/>
    <w:rsid w:val="00445D1A"/>
    <w:rsid w:val="004B11E4"/>
    <w:rsid w:val="004B381D"/>
    <w:rsid w:val="004B7A8A"/>
    <w:rsid w:val="00563992"/>
    <w:rsid w:val="005730C0"/>
    <w:rsid w:val="00575223"/>
    <w:rsid w:val="005906DB"/>
    <w:rsid w:val="005E34EB"/>
    <w:rsid w:val="005F3467"/>
    <w:rsid w:val="00601DA9"/>
    <w:rsid w:val="00641619"/>
    <w:rsid w:val="00707BD6"/>
    <w:rsid w:val="00767BEE"/>
    <w:rsid w:val="00787776"/>
    <w:rsid w:val="00793EC9"/>
    <w:rsid w:val="007C7754"/>
    <w:rsid w:val="008821F2"/>
    <w:rsid w:val="008950C1"/>
    <w:rsid w:val="008C18FF"/>
    <w:rsid w:val="00907A21"/>
    <w:rsid w:val="00937F82"/>
    <w:rsid w:val="0094144D"/>
    <w:rsid w:val="00945C00"/>
    <w:rsid w:val="00947C0B"/>
    <w:rsid w:val="00950B90"/>
    <w:rsid w:val="00951992"/>
    <w:rsid w:val="00993802"/>
    <w:rsid w:val="00997FD7"/>
    <w:rsid w:val="009C1255"/>
    <w:rsid w:val="009D258E"/>
    <w:rsid w:val="009F0CE1"/>
    <w:rsid w:val="00A12063"/>
    <w:rsid w:val="00A21083"/>
    <w:rsid w:val="00A239F2"/>
    <w:rsid w:val="00AB4B30"/>
    <w:rsid w:val="00B04CFC"/>
    <w:rsid w:val="00B86794"/>
    <w:rsid w:val="00BA0512"/>
    <w:rsid w:val="00BA65AD"/>
    <w:rsid w:val="00C200BA"/>
    <w:rsid w:val="00C45F68"/>
    <w:rsid w:val="00C77C1F"/>
    <w:rsid w:val="00C85C39"/>
    <w:rsid w:val="00C85EE8"/>
    <w:rsid w:val="00CD6346"/>
    <w:rsid w:val="00CE2BAE"/>
    <w:rsid w:val="00CE72B9"/>
    <w:rsid w:val="00D05155"/>
    <w:rsid w:val="00D10039"/>
    <w:rsid w:val="00D27269"/>
    <w:rsid w:val="00D7087D"/>
    <w:rsid w:val="00DB6CAE"/>
    <w:rsid w:val="00DC47D0"/>
    <w:rsid w:val="00DF171E"/>
    <w:rsid w:val="00E356F6"/>
    <w:rsid w:val="00E40F5D"/>
    <w:rsid w:val="00E826E6"/>
    <w:rsid w:val="00EA23E1"/>
    <w:rsid w:val="00EA63D0"/>
    <w:rsid w:val="00F11A57"/>
    <w:rsid w:val="00FD38ED"/>
    <w:rsid w:val="00FE5506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5B3"/>
  <w15:chartTrackingRefBased/>
  <w15:docId w15:val="{6A4D555D-132E-42BC-9101-DE75A369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40DF9"/>
    <w:pPr>
      <w:keepNext/>
      <w:spacing w:after="0" w:line="240" w:lineRule="auto"/>
      <w:ind w:right="115"/>
      <w:jc w:val="center"/>
      <w:outlineLvl w:val="0"/>
    </w:pPr>
    <w:rPr>
      <w:rFonts w:ascii="Arial Narrow" w:eastAsia="Times New Roman" w:hAnsi="Arial Narrow" w:cs="Arial Unicode MS"/>
      <w:b/>
      <w:sz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4CF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440DF9"/>
    <w:rPr>
      <w:rFonts w:ascii="Arial Narrow" w:eastAsia="Times New Roman" w:hAnsi="Arial Narrow" w:cs="Arial Unicode MS"/>
      <w:b/>
      <w:sz w:val="21"/>
      <w:lang w:val="en-US"/>
    </w:rPr>
  </w:style>
  <w:style w:type="table" w:styleId="TabloKlavuzu">
    <w:name w:val="Table Grid"/>
    <w:basedOn w:val="NormalTablo"/>
    <w:uiPriority w:val="39"/>
    <w:rsid w:val="00440DF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DC47D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DC47D0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DzMetin">
    <w:name w:val="Plain Text"/>
    <w:basedOn w:val="Normal"/>
    <w:link w:val="DzMetinChar"/>
    <w:rsid w:val="00DC47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DC47D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773</Words>
  <Characters>4501</Characters>
  <Application>Microsoft Office Word</Application>
  <DocSecurity>0</DocSecurity>
  <Lines>66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Istanbul Sabahattin Zaim Universitesi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Beyaz Kırca</dc:creator>
  <cp:keywords/>
  <dc:description/>
  <cp:lastModifiedBy>Beyza KIRCA</cp:lastModifiedBy>
  <cp:revision>8</cp:revision>
  <cp:lastPrinted>2017-02-10T16:54:00Z</cp:lastPrinted>
  <dcterms:created xsi:type="dcterms:W3CDTF">2018-11-09T14:23:00Z</dcterms:created>
  <dcterms:modified xsi:type="dcterms:W3CDTF">2019-10-23T15:36:00Z</dcterms:modified>
</cp:coreProperties>
</file>