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FD4" w:rsidRDefault="00F24FD4"/>
    <w:p w:rsidR="008348AF" w:rsidRDefault="00D821B3">
      <w:r>
        <w:t xml:space="preserve">Ölçeğin Adı: Dil Doğruluğu </w:t>
      </w:r>
      <w:proofErr w:type="spellStart"/>
      <w:r>
        <w:t>Holistik</w:t>
      </w:r>
      <w:proofErr w:type="spellEnd"/>
      <w:r>
        <w:t xml:space="preserve"> Ölçeği</w:t>
      </w:r>
    </w:p>
    <w:p w:rsidR="00D821B3" w:rsidRDefault="00D821B3">
      <w:r>
        <w:t>Ölçek Çeşidi: Uyarlama</w:t>
      </w:r>
    </w:p>
    <w:p w:rsidR="00D821B3" w:rsidRDefault="00D821B3">
      <w:r>
        <w:t>Kategori: Eğitim Bilimleri ve Öğretmen Yetiştirme / Türkçe Eğitimi</w:t>
      </w:r>
    </w:p>
    <w:p w:rsidR="00D821B3" w:rsidRDefault="00D821B3">
      <w:r>
        <w:t>Kaynak Türü: Tez</w:t>
      </w:r>
    </w:p>
    <w:p w:rsidR="00D821B3" w:rsidRDefault="00D821B3" w:rsidP="00D821B3">
      <w:pPr>
        <w:jc w:val="both"/>
      </w:pPr>
      <w:r>
        <w:t xml:space="preserve">Kaynak / Referans: </w:t>
      </w:r>
      <w:proofErr w:type="spellStart"/>
      <w:r>
        <w:t>Atasoy</w:t>
      </w:r>
      <w:proofErr w:type="spellEnd"/>
      <w:r>
        <w:t xml:space="preserve">, Arzu (2015). Ortaokul Öğrencilerinin Akıcı Yazma Becerilerinin Değerlendirilmesi. </w:t>
      </w:r>
      <w:proofErr w:type="gramStart"/>
      <w:r>
        <w:t xml:space="preserve">Mustafa Kemal Üniversitesi. </w:t>
      </w:r>
      <w:proofErr w:type="gramEnd"/>
      <w:r>
        <w:t xml:space="preserve">Sosyal Bilimler Enstitüsü. Yayımlanmamış Yüksek Lisans Tezi. Hatay. </w:t>
      </w:r>
    </w:p>
    <w:p w:rsidR="00D821B3" w:rsidRDefault="00D821B3" w:rsidP="00D821B3">
      <w:pPr>
        <w:jc w:val="both"/>
      </w:pPr>
      <w:r>
        <w:t>Yazarlar: Arzu ATASOY</w:t>
      </w:r>
    </w:p>
    <w:p w:rsidR="00D821B3" w:rsidRDefault="00D821B3" w:rsidP="00D821B3">
      <w:pPr>
        <w:jc w:val="both"/>
      </w:pPr>
      <w:r>
        <w:t>Yıl: 2015.</w:t>
      </w:r>
    </w:p>
    <w:p w:rsidR="00D821B3" w:rsidRDefault="00D821B3" w:rsidP="00D821B3">
      <w:pPr>
        <w:jc w:val="both"/>
      </w:pPr>
      <w:r>
        <w:t xml:space="preserve">İletişim: </w:t>
      </w:r>
      <w:hyperlink r:id="rId4" w:history="1">
        <w:r w:rsidRPr="0057305A">
          <w:rPr>
            <w:rStyle w:val="Kpr"/>
          </w:rPr>
          <w:t>arzuatasoy2014@outlook.com</w:t>
        </w:r>
      </w:hyperlink>
    </w:p>
    <w:p w:rsidR="00D821B3" w:rsidRDefault="00D821B3" w:rsidP="00D821B3">
      <w:pPr>
        <w:jc w:val="both"/>
      </w:pPr>
      <w:r>
        <w:t>Ölçülen Özellikler: Yazım. Noktalama. Gramer.</w:t>
      </w:r>
    </w:p>
    <w:p w:rsidR="00D821B3" w:rsidRDefault="00D821B3" w:rsidP="00D821B3">
      <w:pPr>
        <w:jc w:val="both"/>
      </w:pPr>
      <w:r>
        <w:t xml:space="preserve">Örnek Maddeler ve Madde Sayıları: </w:t>
      </w:r>
    </w:p>
    <w:p w:rsidR="00D821B3" w:rsidRPr="00D821B3" w:rsidRDefault="00D821B3" w:rsidP="00D821B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D821B3">
        <w:rPr>
          <w:rFonts w:cs="Times New Roman"/>
          <w:b/>
          <w:bCs/>
        </w:rPr>
        <w:t xml:space="preserve">0 </w:t>
      </w:r>
      <w:r w:rsidRPr="00D821B3">
        <w:rPr>
          <w:rFonts w:cs="Times New Roman"/>
        </w:rPr>
        <w:t>Bu puan sadece öğrenci etkinliğe katılmadığı zaman kullanılır.</w:t>
      </w:r>
    </w:p>
    <w:p w:rsidR="00D821B3" w:rsidRPr="00D821B3" w:rsidRDefault="00D821B3" w:rsidP="00D821B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D821B3">
        <w:rPr>
          <w:rFonts w:cs="Times New Roman"/>
          <w:b/>
          <w:bCs/>
        </w:rPr>
        <w:t xml:space="preserve">1 </w:t>
      </w:r>
      <w:r w:rsidRPr="00D821B3">
        <w:rPr>
          <w:rFonts w:cs="Times New Roman"/>
        </w:rPr>
        <w:t>Öğrenci değerlendirilebilecek bir yazı dizisi oluşturmamıştır.</w:t>
      </w:r>
    </w:p>
    <w:p w:rsidR="00D821B3" w:rsidRPr="00D821B3" w:rsidRDefault="00D821B3" w:rsidP="00D821B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D821B3">
        <w:rPr>
          <w:rFonts w:cs="Times New Roman"/>
          <w:b/>
          <w:bCs/>
        </w:rPr>
        <w:t xml:space="preserve">2 </w:t>
      </w:r>
      <w:r w:rsidRPr="00D821B3">
        <w:rPr>
          <w:rFonts w:cs="Times New Roman"/>
        </w:rPr>
        <w:t>Okuyucu kelime, yazım, noktalama veya gramerin düzenlenişine dair bir belirti</w:t>
      </w:r>
    </w:p>
    <w:p w:rsidR="00D821B3" w:rsidRPr="00D821B3" w:rsidRDefault="00D821B3" w:rsidP="00D821B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gramStart"/>
      <w:r w:rsidRPr="00D821B3">
        <w:rPr>
          <w:rFonts w:cs="Times New Roman"/>
        </w:rPr>
        <w:t>göremez</w:t>
      </w:r>
      <w:proofErr w:type="gramEnd"/>
      <w:r w:rsidRPr="00D821B3">
        <w:rPr>
          <w:rFonts w:cs="Times New Roman"/>
        </w:rPr>
        <w:t>.</w:t>
      </w:r>
    </w:p>
    <w:p w:rsidR="00D821B3" w:rsidRPr="00D821B3" w:rsidRDefault="00D821B3" w:rsidP="00D821B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D821B3">
        <w:rPr>
          <w:rFonts w:cs="Times New Roman"/>
          <w:b/>
          <w:bCs/>
        </w:rPr>
        <w:t xml:space="preserve">3 </w:t>
      </w:r>
      <w:r w:rsidRPr="00D821B3">
        <w:rPr>
          <w:rFonts w:cs="Times New Roman"/>
        </w:rPr>
        <w:t>Okuyucu kelime, yazım, noktalama veya gramerde bariz yetersizlikler görür.</w:t>
      </w:r>
    </w:p>
    <w:p w:rsidR="00D821B3" w:rsidRPr="00D821B3" w:rsidRDefault="00D821B3" w:rsidP="00D821B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D821B3">
        <w:rPr>
          <w:rFonts w:cs="Times New Roman"/>
          <w:b/>
          <w:bCs/>
        </w:rPr>
        <w:t xml:space="preserve">4 </w:t>
      </w:r>
      <w:r w:rsidRPr="00D821B3">
        <w:rPr>
          <w:rFonts w:cs="Times New Roman"/>
        </w:rPr>
        <w:t>Okuyucu kelime, yazım, noktalama ve gramerin düzenlenişinde yetersizlik görür.</w:t>
      </w:r>
    </w:p>
    <w:p w:rsidR="00D821B3" w:rsidRPr="00D821B3" w:rsidRDefault="00D821B3" w:rsidP="00D821B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D821B3">
        <w:rPr>
          <w:rFonts w:cs="Times New Roman"/>
          <w:b/>
          <w:bCs/>
        </w:rPr>
        <w:t xml:space="preserve">5 </w:t>
      </w:r>
      <w:r w:rsidRPr="00D821B3">
        <w:rPr>
          <w:rFonts w:cs="Times New Roman"/>
        </w:rPr>
        <w:t xml:space="preserve">Okuyucu kelime, yazım, noktalama veya gramerde sık </w:t>
      </w:r>
      <w:proofErr w:type="spellStart"/>
      <w:r w:rsidRPr="00D821B3">
        <w:rPr>
          <w:rFonts w:cs="Times New Roman"/>
        </w:rPr>
        <w:t>sık</w:t>
      </w:r>
      <w:proofErr w:type="spellEnd"/>
      <w:r w:rsidRPr="00D821B3">
        <w:rPr>
          <w:rFonts w:cs="Times New Roman"/>
        </w:rPr>
        <w:t xml:space="preserve"> hata görür.</w:t>
      </w:r>
    </w:p>
    <w:p w:rsidR="00D821B3" w:rsidRPr="00D821B3" w:rsidRDefault="00D821B3" w:rsidP="00D821B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D821B3">
        <w:rPr>
          <w:rFonts w:cs="Times New Roman"/>
          <w:b/>
          <w:bCs/>
        </w:rPr>
        <w:t xml:space="preserve">6 </w:t>
      </w:r>
      <w:r w:rsidRPr="00D821B3">
        <w:rPr>
          <w:rFonts w:cs="Times New Roman"/>
        </w:rPr>
        <w:t>Okuyucu kelime, yazım, noktalama veya gramerde nadiren hata görür.</w:t>
      </w:r>
    </w:p>
    <w:p w:rsidR="00D821B3" w:rsidRPr="00D821B3" w:rsidRDefault="00D821B3" w:rsidP="00D821B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D821B3">
        <w:rPr>
          <w:rFonts w:cs="Times New Roman"/>
          <w:b/>
          <w:bCs/>
        </w:rPr>
        <w:t xml:space="preserve">7 </w:t>
      </w:r>
      <w:r w:rsidRPr="00D821B3">
        <w:rPr>
          <w:rFonts w:cs="Times New Roman"/>
        </w:rPr>
        <w:t>Okuyucu kelime, yazım, noktalama veya gramerde nadiren hata görür fakat bu hatalar</w:t>
      </w:r>
    </w:p>
    <w:p w:rsidR="00D821B3" w:rsidRPr="00D821B3" w:rsidRDefault="00D821B3" w:rsidP="00D821B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gramStart"/>
      <w:r w:rsidRPr="00D821B3">
        <w:rPr>
          <w:rFonts w:cs="Times New Roman"/>
        </w:rPr>
        <w:t>problem</w:t>
      </w:r>
      <w:proofErr w:type="gramEnd"/>
      <w:r w:rsidRPr="00D821B3">
        <w:rPr>
          <w:rFonts w:cs="Times New Roman"/>
        </w:rPr>
        <w:t xml:space="preserve"> oluşturmaz.</w:t>
      </w:r>
    </w:p>
    <w:p w:rsidR="00D821B3" w:rsidRPr="00D821B3" w:rsidRDefault="00D821B3" w:rsidP="00D821B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D821B3">
        <w:rPr>
          <w:rFonts w:cs="Times New Roman"/>
          <w:b/>
          <w:bCs/>
        </w:rPr>
        <w:t xml:space="preserve">8 </w:t>
      </w:r>
      <w:r w:rsidRPr="00D821B3">
        <w:rPr>
          <w:rFonts w:cs="Times New Roman"/>
        </w:rPr>
        <w:t>Okuyucu kayda değer kelime, yazım, noktalama veya gramer hatası görmez.</w:t>
      </w:r>
    </w:p>
    <w:p w:rsidR="00D821B3" w:rsidRPr="00D821B3" w:rsidRDefault="00D821B3" w:rsidP="00D821B3">
      <w:pPr>
        <w:jc w:val="both"/>
        <w:rPr>
          <w:rFonts w:cs="Times New Roman"/>
        </w:rPr>
      </w:pPr>
      <w:r w:rsidRPr="00D821B3">
        <w:rPr>
          <w:rFonts w:cs="Times New Roman"/>
          <w:b/>
          <w:bCs/>
        </w:rPr>
        <w:t xml:space="preserve">9 </w:t>
      </w:r>
      <w:r w:rsidRPr="00D821B3">
        <w:rPr>
          <w:rFonts w:cs="Times New Roman"/>
        </w:rPr>
        <w:t>Okuyucu kelime, yazım, noktalama veya gramer hatası görmez.</w:t>
      </w:r>
    </w:p>
    <w:p w:rsidR="00D821B3" w:rsidRDefault="00D821B3" w:rsidP="00D821B3">
      <w:pPr>
        <w:jc w:val="both"/>
        <w:rPr>
          <w:rFonts w:cs="Times New Roman"/>
        </w:rPr>
      </w:pPr>
      <w:r>
        <w:rPr>
          <w:rFonts w:cs="Times New Roman"/>
        </w:rPr>
        <w:t>Derecelendirme: 0-9</w:t>
      </w:r>
    </w:p>
    <w:p w:rsidR="00D821B3" w:rsidRDefault="00D821B3" w:rsidP="00D821B3">
      <w:pPr>
        <w:jc w:val="both"/>
        <w:rPr>
          <w:rFonts w:cs="Times New Roman"/>
        </w:rPr>
      </w:pPr>
      <w:r>
        <w:rPr>
          <w:rFonts w:cs="Times New Roman"/>
        </w:rPr>
        <w:t>Ölçeğin Puanlaması: Ölçekten alınabilecek puan 0-9 arasında değişmektedir.</w:t>
      </w:r>
    </w:p>
    <w:p w:rsidR="00D821B3" w:rsidRDefault="00D821B3" w:rsidP="00D821B3">
      <w:pPr>
        <w:jc w:val="both"/>
        <w:rPr>
          <w:rFonts w:cs="Times New Roman"/>
        </w:rPr>
      </w:pPr>
      <w:r>
        <w:rPr>
          <w:rFonts w:cs="Times New Roman"/>
        </w:rPr>
        <w:t xml:space="preserve">Güvenirlik: </w:t>
      </w:r>
    </w:p>
    <w:p w:rsidR="00D821B3" w:rsidRDefault="00D821B3" w:rsidP="00D821B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821B3">
        <w:rPr>
          <w:rFonts w:cs="Times New Roman"/>
        </w:rPr>
        <w:t>Ölçeğin güvenilirliğini test etmek</w:t>
      </w:r>
      <w:r>
        <w:rPr>
          <w:rFonts w:cs="Times New Roman"/>
        </w:rPr>
        <w:t xml:space="preserve"> </w:t>
      </w:r>
      <w:r w:rsidRPr="00D821B3">
        <w:rPr>
          <w:rFonts w:cs="Times New Roman"/>
        </w:rPr>
        <w:t>amacıyla kodlayıcılar arası güvenirlik katsayısı esas alınmıştır. Bu amaçla 30 metin</w:t>
      </w:r>
      <w:r>
        <w:rPr>
          <w:rFonts w:cs="Times New Roman"/>
        </w:rPr>
        <w:t xml:space="preserve"> </w:t>
      </w:r>
      <w:r w:rsidRPr="00D821B3">
        <w:rPr>
          <w:rFonts w:cs="Times New Roman"/>
        </w:rPr>
        <w:t>iki kodlayıcı tarafından birbirinden bağımsız bir şekilde değerlendirilmiştir. Sonuçlar</w:t>
      </w:r>
      <w:r>
        <w:rPr>
          <w:rFonts w:cs="Times New Roman"/>
        </w:rPr>
        <w:t xml:space="preserve"> </w:t>
      </w:r>
      <w:r w:rsidRPr="00D821B3">
        <w:rPr>
          <w:rFonts w:cs="Times New Roman"/>
        </w:rPr>
        <w:t xml:space="preserve">üzerinde yapılan </w:t>
      </w:r>
      <w:proofErr w:type="spellStart"/>
      <w:r w:rsidRPr="00D821B3">
        <w:rPr>
          <w:rFonts w:cs="Times New Roman"/>
        </w:rPr>
        <w:t>Pearson</w:t>
      </w:r>
      <w:proofErr w:type="spellEnd"/>
      <w:r w:rsidRPr="00D821B3">
        <w:rPr>
          <w:rFonts w:cs="Times New Roman"/>
        </w:rPr>
        <w:t xml:space="preserve"> </w:t>
      </w:r>
      <w:proofErr w:type="gramStart"/>
      <w:r w:rsidRPr="00D821B3">
        <w:rPr>
          <w:rFonts w:cs="Times New Roman"/>
        </w:rPr>
        <w:t>Korelasyon</w:t>
      </w:r>
      <w:proofErr w:type="gramEnd"/>
      <w:r w:rsidRPr="00D821B3">
        <w:rPr>
          <w:rFonts w:cs="Times New Roman"/>
        </w:rPr>
        <w:t xml:space="preserve"> Analizinde kodlayıcılar arası güvenirlik</w:t>
      </w:r>
      <w:r>
        <w:rPr>
          <w:rFonts w:cs="Times New Roman"/>
        </w:rPr>
        <w:t xml:space="preserve"> </w:t>
      </w:r>
      <w:r w:rsidRPr="00D821B3">
        <w:rPr>
          <w:rFonts w:cs="Times New Roman"/>
        </w:rPr>
        <w:t>katsayısı r=0.877 (p&lt;.01) olarak belirlenmiştir</w:t>
      </w:r>
      <w:r w:rsidR="00192B3B">
        <w:rPr>
          <w:rFonts w:cs="Times New Roman"/>
        </w:rPr>
        <w:t>.</w:t>
      </w:r>
    </w:p>
    <w:p w:rsidR="00192B3B" w:rsidRPr="00D821B3" w:rsidRDefault="00192B3B" w:rsidP="00D821B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D821B3" w:rsidRDefault="00D821B3" w:rsidP="00D821B3">
      <w:pPr>
        <w:jc w:val="both"/>
      </w:pPr>
    </w:p>
    <w:p w:rsidR="00D821B3" w:rsidRDefault="00D821B3" w:rsidP="00D821B3">
      <w:pPr>
        <w:jc w:val="both"/>
      </w:pPr>
    </w:p>
    <w:p w:rsidR="00192B3B" w:rsidRDefault="00192B3B" w:rsidP="00D821B3">
      <w:pPr>
        <w:jc w:val="both"/>
      </w:pPr>
    </w:p>
    <w:p w:rsidR="00192B3B" w:rsidRDefault="00192B3B" w:rsidP="00192B3B"/>
    <w:p w:rsidR="00192B3B" w:rsidRDefault="00192B3B" w:rsidP="00192B3B">
      <w:r>
        <w:t xml:space="preserve">Ölçeğin Adı: </w:t>
      </w:r>
      <w:r w:rsidR="002364E6">
        <w:t>Düşüncelerin Düzenlenişi Puanlama Anahtarı</w:t>
      </w:r>
    </w:p>
    <w:p w:rsidR="00192B3B" w:rsidRDefault="00192B3B" w:rsidP="00192B3B">
      <w:r>
        <w:t>Ölçek Çeşidi: Geliştirme</w:t>
      </w:r>
    </w:p>
    <w:p w:rsidR="00192B3B" w:rsidRDefault="00192B3B" w:rsidP="00192B3B">
      <w:r>
        <w:t>Kategori: Eğitim Bilimleri ve Öğretmen Yetiştirme / Türkçe Eğitimi</w:t>
      </w:r>
    </w:p>
    <w:p w:rsidR="00192B3B" w:rsidRDefault="00192B3B" w:rsidP="00192B3B">
      <w:r>
        <w:t>Kaynak Türü: Tez</w:t>
      </w:r>
    </w:p>
    <w:p w:rsidR="00192B3B" w:rsidRDefault="00192B3B" w:rsidP="00192B3B">
      <w:pPr>
        <w:jc w:val="both"/>
      </w:pPr>
      <w:r>
        <w:t xml:space="preserve">Kaynak / Referans: </w:t>
      </w:r>
      <w:proofErr w:type="spellStart"/>
      <w:r>
        <w:t>Atasoy</w:t>
      </w:r>
      <w:proofErr w:type="spellEnd"/>
      <w:r>
        <w:t xml:space="preserve">, Arzu (2015). Ortaokul Öğrencilerinin Akıcı Yazma Becerilerinin Değerlendirilmesi. </w:t>
      </w:r>
      <w:proofErr w:type="gramStart"/>
      <w:r>
        <w:t xml:space="preserve">Mustafa Kemal Üniversitesi. </w:t>
      </w:r>
      <w:proofErr w:type="gramEnd"/>
      <w:r>
        <w:t xml:space="preserve">Sosyal Bilimler Enstitüsü. Yayımlanmamış Yüksek Lisans Tezi. Hatay. </w:t>
      </w:r>
    </w:p>
    <w:p w:rsidR="00192B3B" w:rsidRDefault="00192B3B" w:rsidP="00192B3B">
      <w:pPr>
        <w:jc w:val="both"/>
      </w:pPr>
      <w:r>
        <w:t>Yazarlar: Arzu ATASOY</w:t>
      </w:r>
    </w:p>
    <w:p w:rsidR="00192B3B" w:rsidRDefault="00192B3B" w:rsidP="00192B3B">
      <w:pPr>
        <w:jc w:val="both"/>
      </w:pPr>
      <w:r>
        <w:t>Yıl: 2015.</w:t>
      </w:r>
    </w:p>
    <w:p w:rsidR="00192B3B" w:rsidRDefault="00192B3B" w:rsidP="00192B3B">
      <w:pPr>
        <w:jc w:val="both"/>
      </w:pPr>
      <w:r>
        <w:t xml:space="preserve">İletişim: </w:t>
      </w:r>
      <w:hyperlink r:id="rId5" w:history="1">
        <w:r w:rsidRPr="0057305A">
          <w:rPr>
            <w:rStyle w:val="Kpr"/>
          </w:rPr>
          <w:t>arzuatasoy2014@outlook.com</w:t>
        </w:r>
      </w:hyperlink>
    </w:p>
    <w:p w:rsidR="00192B3B" w:rsidRDefault="00192B3B" w:rsidP="00192B3B">
      <w:pPr>
        <w:jc w:val="both"/>
      </w:pPr>
      <w:r>
        <w:t xml:space="preserve">Ölçülen Özellikler: </w:t>
      </w:r>
      <w:r w:rsidR="002364E6">
        <w:t>Metin organizasyonu. Tutarlılık</w:t>
      </w:r>
    </w:p>
    <w:p w:rsidR="00192B3B" w:rsidRDefault="00192B3B" w:rsidP="00192B3B">
      <w:pPr>
        <w:jc w:val="both"/>
      </w:pPr>
      <w:r>
        <w:t xml:space="preserve">Örnek Maddeler ve Madde Sayıları: </w:t>
      </w:r>
    </w:p>
    <w:p w:rsidR="002364E6" w:rsidRPr="002364E6" w:rsidRDefault="002364E6" w:rsidP="002364E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2364E6">
        <w:rPr>
          <w:rFonts w:cs="Times New Roman"/>
          <w:b/>
          <w:bCs/>
        </w:rPr>
        <w:t xml:space="preserve">1 </w:t>
      </w:r>
      <w:r w:rsidRPr="002364E6">
        <w:rPr>
          <w:rFonts w:cs="Times New Roman"/>
        </w:rPr>
        <w:t>Okuyucu düşüncelerin düzenlenişine dair bir belirti göremez.</w:t>
      </w:r>
    </w:p>
    <w:p w:rsidR="002364E6" w:rsidRPr="002364E6" w:rsidRDefault="002364E6" w:rsidP="002364E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2364E6" w:rsidRPr="002364E6" w:rsidRDefault="002364E6" w:rsidP="002364E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2364E6">
        <w:rPr>
          <w:rFonts w:cs="Times New Roman"/>
        </w:rPr>
        <w:t>Ana düşünce belirgin değildir. Paragraflarda birden fazla düşünceye yer verilmiştir. Yazıda gereksiz düşünce tekrarları bulunmaktadır. Düşünceler bir plana göre düzenlenmemiştir. Düşünceler konunun dışına çıkmıştır. Yardımcı düşüncelerden yararlanılmamıştır.</w:t>
      </w:r>
    </w:p>
    <w:p w:rsidR="002364E6" w:rsidRPr="002364E6" w:rsidRDefault="002364E6" w:rsidP="002364E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2364E6" w:rsidRPr="002364E6" w:rsidRDefault="002364E6" w:rsidP="002364E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2364E6">
        <w:rPr>
          <w:rFonts w:cs="Times New Roman"/>
          <w:b/>
        </w:rPr>
        <w:t>5</w:t>
      </w:r>
      <w:r w:rsidRPr="002364E6">
        <w:rPr>
          <w:rFonts w:cs="Times New Roman"/>
        </w:rPr>
        <w:t xml:space="preserve"> Okuyucu düşüncelerin düzenlenişinde hata görmez.</w:t>
      </w:r>
    </w:p>
    <w:p w:rsidR="002364E6" w:rsidRPr="002364E6" w:rsidRDefault="002364E6" w:rsidP="002364E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2364E6" w:rsidRPr="002364E6" w:rsidRDefault="002364E6" w:rsidP="002364E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2364E6">
        <w:rPr>
          <w:rFonts w:cs="Times New Roman"/>
        </w:rPr>
        <w:t>Ana düşünce belirgindir. Paragraflarda birden fazla düşünceye yer verilmemiştir. Yazıda gereksiz düşünce tekrarları yoktur. Düşünceler bir plana göre düzenlenmiştir. Düşünceler konunun dışına çıkmamıştır. Yardımcı düşüncelerden yararlanılmıştır.</w:t>
      </w:r>
    </w:p>
    <w:p w:rsidR="002364E6" w:rsidRPr="002364E6" w:rsidRDefault="002364E6" w:rsidP="00236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2B3B" w:rsidRDefault="002364E6" w:rsidP="00192B3B">
      <w:pPr>
        <w:jc w:val="both"/>
        <w:rPr>
          <w:rFonts w:cs="Times New Roman"/>
        </w:rPr>
      </w:pPr>
      <w:r>
        <w:rPr>
          <w:rFonts w:cs="Times New Roman"/>
        </w:rPr>
        <w:t>Derecelendirme: 0-5</w:t>
      </w:r>
    </w:p>
    <w:p w:rsidR="00192B3B" w:rsidRDefault="00192B3B" w:rsidP="00192B3B">
      <w:pPr>
        <w:jc w:val="both"/>
        <w:rPr>
          <w:rFonts w:cs="Times New Roman"/>
        </w:rPr>
      </w:pPr>
      <w:r>
        <w:rPr>
          <w:rFonts w:cs="Times New Roman"/>
        </w:rPr>
        <w:t>Ölçeğin Puanlaması: Ölç</w:t>
      </w:r>
      <w:r w:rsidR="002364E6">
        <w:rPr>
          <w:rFonts w:cs="Times New Roman"/>
        </w:rPr>
        <w:t>ekten alınabilecek puan 0-5</w:t>
      </w:r>
      <w:r>
        <w:rPr>
          <w:rFonts w:cs="Times New Roman"/>
        </w:rPr>
        <w:t xml:space="preserve"> arasında değişmektedir.</w:t>
      </w:r>
    </w:p>
    <w:p w:rsidR="00192B3B" w:rsidRDefault="00192B3B" w:rsidP="00192B3B">
      <w:pPr>
        <w:jc w:val="both"/>
        <w:rPr>
          <w:rFonts w:cs="Times New Roman"/>
        </w:rPr>
      </w:pPr>
      <w:r>
        <w:rPr>
          <w:rFonts w:cs="Times New Roman"/>
        </w:rPr>
        <w:t xml:space="preserve">Güvenirlik: </w:t>
      </w:r>
    </w:p>
    <w:p w:rsidR="00192B3B" w:rsidRPr="002364E6" w:rsidRDefault="002364E6" w:rsidP="002364E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2364E6">
        <w:rPr>
          <w:rFonts w:cs="Times New Roman"/>
        </w:rPr>
        <w:t>Ölçeğin güvenilirliğini test etmek amacıyla</w:t>
      </w:r>
      <w:r>
        <w:rPr>
          <w:rFonts w:cs="Times New Roman"/>
        </w:rPr>
        <w:t xml:space="preserve"> </w:t>
      </w:r>
      <w:r w:rsidRPr="002364E6">
        <w:rPr>
          <w:rFonts w:cs="Times New Roman"/>
        </w:rPr>
        <w:t>kodlayıcılar arası güvenirlik katsayısı esas alınmıştır. Bu amaçla 30 metin iki</w:t>
      </w:r>
      <w:r>
        <w:rPr>
          <w:rFonts w:cs="Times New Roman"/>
        </w:rPr>
        <w:t xml:space="preserve"> </w:t>
      </w:r>
      <w:r w:rsidRPr="002364E6">
        <w:rPr>
          <w:rFonts w:cs="Times New Roman"/>
        </w:rPr>
        <w:t>kodlayıcı tarafından birbirinden bağımsız bir şekilde değerlendirilmiştir. Sonuçlar</w:t>
      </w:r>
      <w:r>
        <w:rPr>
          <w:rFonts w:cs="Times New Roman"/>
        </w:rPr>
        <w:t xml:space="preserve"> </w:t>
      </w:r>
      <w:r w:rsidRPr="002364E6">
        <w:rPr>
          <w:rFonts w:cs="Times New Roman"/>
        </w:rPr>
        <w:t xml:space="preserve">üzerinde yapılan </w:t>
      </w:r>
      <w:proofErr w:type="spellStart"/>
      <w:r w:rsidRPr="002364E6">
        <w:rPr>
          <w:rFonts w:cs="Times New Roman"/>
        </w:rPr>
        <w:t>Pearson</w:t>
      </w:r>
      <w:proofErr w:type="spellEnd"/>
      <w:r w:rsidRPr="002364E6">
        <w:rPr>
          <w:rFonts w:cs="Times New Roman"/>
        </w:rPr>
        <w:t xml:space="preserve"> </w:t>
      </w:r>
      <w:proofErr w:type="gramStart"/>
      <w:r w:rsidRPr="002364E6">
        <w:rPr>
          <w:rFonts w:cs="Times New Roman"/>
        </w:rPr>
        <w:t>Korelasyon</w:t>
      </w:r>
      <w:proofErr w:type="gramEnd"/>
      <w:r w:rsidRPr="002364E6">
        <w:rPr>
          <w:rFonts w:cs="Times New Roman"/>
        </w:rPr>
        <w:t xml:space="preserve"> Analizinde kodlayıcılar arası güvenirlik katsayısı r=0.86 (p&lt;.01) olarak belirlenmiştir.</w:t>
      </w:r>
    </w:p>
    <w:p w:rsidR="00192B3B" w:rsidRDefault="00192B3B" w:rsidP="00192B3B">
      <w:pPr>
        <w:jc w:val="both"/>
      </w:pPr>
    </w:p>
    <w:p w:rsidR="00192B3B" w:rsidRDefault="00192B3B" w:rsidP="00D821B3">
      <w:pPr>
        <w:jc w:val="both"/>
      </w:pPr>
    </w:p>
    <w:sectPr w:rsidR="00192B3B" w:rsidSect="00F24F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348AF"/>
    <w:rsid w:val="00192B3B"/>
    <w:rsid w:val="002364E6"/>
    <w:rsid w:val="00261D10"/>
    <w:rsid w:val="002F0CAA"/>
    <w:rsid w:val="00371DB0"/>
    <w:rsid w:val="008348AF"/>
    <w:rsid w:val="00B35830"/>
    <w:rsid w:val="00D52E02"/>
    <w:rsid w:val="00D821B3"/>
    <w:rsid w:val="00EE2851"/>
    <w:rsid w:val="00F24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FD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821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zuatasoy2014@outlook.com" TargetMode="External"/><Relationship Id="rId4" Type="http://schemas.openxmlformats.org/officeDocument/2006/relationships/hyperlink" Target="mailto:arzuatasoy2014@outlook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WİNDOWS</dc:creator>
  <cp:lastModifiedBy>WİNDOWS</cp:lastModifiedBy>
  <cp:revision>5</cp:revision>
  <dcterms:created xsi:type="dcterms:W3CDTF">2017-12-18T11:19:00Z</dcterms:created>
  <dcterms:modified xsi:type="dcterms:W3CDTF">2017-12-18T07:09:00Z</dcterms:modified>
</cp:coreProperties>
</file>