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A5" w:rsidRPr="00A74DA5" w:rsidRDefault="00A74DA5" w:rsidP="00A74DA5">
      <w:pPr>
        <w:spacing w:after="0" w:line="450" w:lineRule="atLeast"/>
        <w:rPr>
          <w:rFonts w:ascii="Verdana" w:eastAsia="Times New Roman" w:hAnsi="Verdana" w:cs="Times New Roman"/>
          <w:b/>
          <w:bCs/>
          <w:color w:val="333333"/>
          <w:sz w:val="21"/>
          <w:szCs w:val="21"/>
          <w:shd w:val="clear" w:color="auto" w:fill="FFFFFF"/>
          <w:lang w:eastAsia="tr-TR"/>
        </w:rPr>
      </w:pPr>
      <w:bookmarkStart w:id="0" w:name="_GoBack"/>
      <w:r w:rsidRPr="00A74DA5">
        <w:rPr>
          <w:rFonts w:ascii="Verdana" w:eastAsia="Times New Roman" w:hAnsi="Verdana" w:cs="Times New Roman"/>
          <w:b/>
          <w:bCs/>
          <w:color w:val="333333"/>
          <w:sz w:val="21"/>
          <w:szCs w:val="21"/>
          <w:shd w:val="clear" w:color="auto" w:fill="FFFFFF"/>
          <w:lang w:eastAsia="tr-TR"/>
        </w:rPr>
        <w:t>C Tipi Davranış Ölçeğinin Türkçeye uyarlama, güvenilirlik ve geçerlilik çalışması</w:t>
      </w:r>
    </w:p>
    <w:bookmarkEnd w:id="0"/>
    <w:p w:rsidR="00A74DA5" w:rsidRPr="00A74DA5" w:rsidRDefault="00A74DA5" w:rsidP="00A74DA5">
      <w:pPr>
        <w:spacing w:after="0" w:line="450" w:lineRule="atLeast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</w:pPr>
      <w:r w:rsidRPr="00A74DA5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 xml:space="preserve">Ö </w:t>
      </w:r>
      <w:proofErr w:type="spellStart"/>
      <w:r w:rsidRPr="00A74DA5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>Bozo</w:t>
      </w:r>
      <w:proofErr w:type="spellEnd"/>
      <w:r w:rsidRPr="00A74DA5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 xml:space="preserve">, T Yılmaz, E </w:t>
      </w:r>
      <w:proofErr w:type="spellStart"/>
      <w:r w:rsidRPr="00A74DA5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>Tathan</w:t>
      </w:r>
      <w:proofErr w:type="spellEnd"/>
    </w:p>
    <w:p w:rsidR="00A74DA5" w:rsidRPr="00A74DA5" w:rsidRDefault="00A74DA5" w:rsidP="00A74DA5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</w:pPr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Orta Doğu Teknik Üniversitesi Psikoloji Bölümü, Ankara</w:t>
      </w:r>
    </w:p>
    <w:p w:rsidR="00A74DA5" w:rsidRPr="00A74DA5" w:rsidRDefault="00A74DA5" w:rsidP="00A74DA5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</w:pPr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Amaç: Meme kanserinin yaygın kanser türlerinden biri olması, risk etkenlerinin araştırılmasını önemli kılmaktadır. Risk etkenlerinden biri olduğu belirtilen C tipi kişilik özellikleri hakkındaki çalışmaların sonuçları tartışmalıdır. C tipi kişilik, kendini feda etme ve duygularını ifade edememe alt faktörlerini içermektedir. Bu çalışmada C tipi kişilik özelliklerinin Türk kadın meme kanseri hastalarında ölçülebilmesi için C Tipi Davranış Ölçeğinin Türkçeye uyarlanması, geçerlilik ve güvenilirlik çalışmasının yapılması amaçlanmıştır. Yöntem: Yüz bir Türk kadın meme kanseri hastası ile 99 kanser hastası olmayan kontrol grubuna C Tipi Davranış Ölçeği, Toronto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Alekstimi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Ölçeği ve Temel Kişilik Özellikleri Ölçeğinin dışa dönüklük alt ölçeği uygulanmıştır. Birinci uygulamadan bir ay sonra test-tekrar test güvenilirliğini ölçmek amacıyla katılımcılara C Tipi Davranış Ölçeği tekrar uygulanmıştır. Bulgular: Yapılan faktör analizi sonucunda, özgün ölçekle örtüşen ve kendini feda etme ile duygularını ifade edememe boyutlarını içeren iki faktörlü yapı doğrulanmıştır. Ölçeğin iç tutarlılık katsayısı 0.81, test-tekrar test güvenilirliği 0.87 olarak bulunmuştur. Ölçeğin alt boyutlarının iç tutarlılık kat-sayılarının 0.80-0.86 arasında değiştiği belirlenmiştir. Ölçeğin ayrışan geçerliliğini test etmek için Temel Kişilik Özel-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likleri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Ölçeğinin dışa dönüklük alt ölçeği (r=-0.24, p&lt;0.05), birleşen geçerliliğini test etmek için Toronto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Aleksitimi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Ölçe-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ği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(r=0.52, p&lt;0.01) kullanılmıştır. Tartışma: Çalışmanın sonuçları C Tipi Davranış Ölçeğinin Türkçe formunun yeterli güvenilirlik ve geçerlilik değerlerine sahip olduğunu göstermiştir.</w:t>
      </w:r>
    </w:p>
    <w:p w:rsidR="00A74DA5" w:rsidRPr="00A74DA5" w:rsidRDefault="00A74DA5" w:rsidP="00A74DA5">
      <w:pPr>
        <w:spacing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</w:pPr>
      <w:r w:rsidRPr="00A74DA5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 xml:space="preserve">Adaptation, </w:t>
      </w:r>
      <w:proofErr w:type="spellStart"/>
      <w:r w:rsidRPr="00A74DA5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>reliability</w:t>
      </w:r>
      <w:proofErr w:type="spellEnd"/>
      <w:r w:rsidRPr="00A74DA5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>and</w:t>
      </w:r>
      <w:proofErr w:type="spellEnd"/>
      <w:r w:rsidRPr="00A74DA5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>validity</w:t>
      </w:r>
      <w:proofErr w:type="spellEnd"/>
      <w:r w:rsidRPr="00A74DA5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>study</w:t>
      </w:r>
      <w:proofErr w:type="spellEnd"/>
      <w:r w:rsidRPr="00A74DA5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 xml:space="preserve"> of </w:t>
      </w:r>
      <w:proofErr w:type="spellStart"/>
      <w:r w:rsidRPr="00A74DA5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>Type</w:t>
      </w:r>
      <w:proofErr w:type="spellEnd"/>
      <w:r w:rsidRPr="00A74DA5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 xml:space="preserve"> C </w:t>
      </w:r>
      <w:proofErr w:type="spellStart"/>
      <w:r w:rsidRPr="00A74DA5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>Behavior</w:t>
      </w:r>
      <w:proofErr w:type="spellEnd"/>
      <w:r w:rsidRPr="00A74DA5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>Scale</w:t>
      </w:r>
      <w:proofErr w:type="spellEnd"/>
    </w:p>
    <w:p w:rsidR="00A74DA5" w:rsidRPr="00A74DA5" w:rsidRDefault="00A74DA5" w:rsidP="00A74DA5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</w:pP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Objective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: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The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fact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that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breast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cancer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is a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common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type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of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cancer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necessitates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the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research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on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the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risk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factors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of it.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Studies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about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type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C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personality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,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which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is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stated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to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be a risk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factor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for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breast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cancer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,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yielded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controversial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results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regarding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type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C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personality-cancer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development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relationship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.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Type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C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personality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has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two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factors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,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namely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self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sacrificing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behavior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and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emotional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non-expressiveness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.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To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measure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type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C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personality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traits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in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Turkish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breast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cancer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patients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,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adaptation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of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Type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C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Behavior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-TCB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Scale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and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examination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of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its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reliability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and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validity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were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necessary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.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Methods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: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One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hundred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and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one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Turkish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breast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cancer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patients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and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a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control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group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which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consisted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of 99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participants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,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who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were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not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cancer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patients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,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received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Type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C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Personality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Scale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, Toronto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Alexithymia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Scale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,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and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extraversion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subscale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of Basic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Personality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Traits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Inventory.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One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[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month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]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after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the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first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application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,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Type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C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Personality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Scale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was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readministrated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to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measure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test-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retest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reliability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of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the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scale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.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Findings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: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Factor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analysis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confirmed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the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exact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fit of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the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two-factor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model. </w:t>
      </w:r>
      <w:proofErr w:type="spellStart"/>
      <w:proofErr w:type="gram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While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the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internal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consistency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reliability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of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the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whole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scale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was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0.81, test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retest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reliability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of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the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whole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scale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was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0.87.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The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internal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consistency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reliabilities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of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subscales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were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ranged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between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0.80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and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0.86.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In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order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to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test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divergent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validity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of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the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scale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,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extraversion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subscale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of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the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Basic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Personality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Traits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Inventory (r=-0.24, p&lt;0.05),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and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to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test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convergent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validity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of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the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scale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, Toronto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Alexithymia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Scale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(r=0.52, p&lt;0.01)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were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used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. </w:t>
      </w:r>
      <w:proofErr w:type="spellStart"/>
      <w:proofErr w:type="gram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Discussion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: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The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results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of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the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study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indicate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that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Turkish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adaptation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of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the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Type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C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Personality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Scale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has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satisfactory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reliability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and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validity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values</w:t>
      </w:r>
      <w:proofErr w:type="spellEnd"/>
      <w:r w:rsidRPr="00A74DA5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.</w:t>
      </w:r>
    </w:p>
    <w:p w:rsidR="0018260C" w:rsidRDefault="0018260C"/>
    <w:sectPr w:rsidR="001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A5"/>
    <w:rsid w:val="0018260C"/>
    <w:rsid w:val="00A7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8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7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1</cp:revision>
  <dcterms:created xsi:type="dcterms:W3CDTF">2016-04-10T14:36:00Z</dcterms:created>
  <dcterms:modified xsi:type="dcterms:W3CDTF">2016-04-10T14:36:00Z</dcterms:modified>
</cp:coreProperties>
</file>