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37" w:rsidRPr="005832B7" w:rsidRDefault="00027FD4" w:rsidP="00A620FF">
      <w:pPr>
        <w:spacing w:line="360" w:lineRule="auto"/>
        <w:jc w:val="center"/>
        <w:rPr>
          <w:rFonts w:ascii="Arial" w:hAnsi="Arial" w:cs="Arial"/>
          <w:b/>
          <w:sz w:val="24"/>
          <w:szCs w:val="24"/>
        </w:rPr>
      </w:pPr>
      <w:r w:rsidRPr="005832B7">
        <w:rPr>
          <w:rFonts w:ascii="Arial" w:hAnsi="Arial" w:cs="Arial"/>
          <w:b/>
          <w:sz w:val="24"/>
          <w:szCs w:val="24"/>
        </w:rPr>
        <w:t>BEDEN EĞİTİMİ VE SPOR PROGRAMLARINDA OKUYAN ENGELLİ ÖĞRENCİLERİN BÖLÜMLERİNE UYUMLARINI TESPİT ETMEK AMACIYLA ÖLÇEK GELİŞTİRME ÇALIŞMASI</w:t>
      </w:r>
      <w:r w:rsidR="007C7FF4" w:rsidRPr="005832B7">
        <w:rPr>
          <w:rFonts w:ascii="Arial" w:hAnsi="Arial" w:cs="Arial"/>
          <w:b/>
          <w:sz w:val="24"/>
          <w:szCs w:val="24"/>
        </w:rPr>
        <w:t>*</w:t>
      </w:r>
    </w:p>
    <w:p w:rsidR="006E1DB3" w:rsidRPr="00AB4991" w:rsidRDefault="00B3730E" w:rsidP="00027FD4">
      <w:pPr>
        <w:spacing w:line="360" w:lineRule="auto"/>
        <w:jc w:val="both"/>
        <w:rPr>
          <w:rFonts w:ascii="Arial" w:hAnsi="Arial" w:cs="Arial"/>
          <w:b/>
          <w:sz w:val="28"/>
          <w:szCs w:val="28"/>
        </w:rPr>
      </w:pPr>
      <w:r w:rsidRPr="00AB4991">
        <w:rPr>
          <w:rFonts w:ascii="Arial" w:hAnsi="Arial" w:cs="Arial"/>
          <w:b/>
          <w:sz w:val="28"/>
          <w:szCs w:val="28"/>
        </w:rPr>
        <w:t>ÖZ</w:t>
      </w:r>
    </w:p>
    <w:p w:rsidR="006E1DB3" w:rsidRPr="00AB4991" w:rsidRDefault="006E1DB3" w:rsidP="00AB4991">
      <w:pPr>
        <w:spacing w:line="240" w:lineRule="auto"/>
        <w:jc w:val="both"/>
        <w:rPr>
          <w:rFonts w:ascii="Arial" w:hAnsi="Arial" w:cs="Arial"/>
          <w:sz w:val="16"/>
          <w:szCs w:val="16"/>
        </w:rPr>
      </w:pPr>
      <w:r w:rsidRPr="00AB4991">
        <w:rPr>
          <w:rFonts w:ascii="Arial" w:hAnsi="Arial" w:cs="Arial"/>
          <w:sz w:val="16"/>
          <w:szCs w:val="16"/>
        </w:rPr>
        <w:t>Bu araştırma, beden eğitimi ve spor programlarında okuyan engelli öğrencilerin bölümlerine uyumlarını tespit etmeye yönelik ölçek geliştirme çalışmasıdır. Araştırma, 2014-2015 Eğitim-Öğretim yılında Türkiye genelindeki 21 üniversitenin Beden eğitimi ve spor programlarında öğre</w:t>
      </w:r>
      <w:r w:rsidR="00CA4D93" w:rsidRPr="00AB4991">
        <w:rPr>
          <w:rFonts w:ascii="Arial" w:hAnsi="Arial" w:cs="Arial"/>
          <w:sz w:val="16"/>
          <w:szCs w:val="16"/>
        </w:rPr>
        <w:t>nim gören 28’si görme engelli, 7</w:t>
      </w:r>
      <w:r w:rsidRPr="00AB4991">
        <w:rPr>
          <w:rFonts w:ascii="Arial" w:hAnsi="Arial" w:cs="Arial"/>
          <w:sz w:val="16"/>
          <w:szCs w:val="16"/>
        </w:rPr>
        <w:t xml:space="preserve">’u işitme </w:t>
      </w:r>
      <w:r w:rsidR="00CA4D93" w:rsidRPr="00AB4991">
        <w:rPr>
          <w:rFonts w:ascii="Arial" w:hAnsi="Arial" w:cs="Arial"/>
          <w:sz w:val="16"/>
          <w:szCs w:val="16"/>
        </w:rPr>
        <w:t>engelli, 36 ‘sı bedensel engelli toplamda 71</w:t>
      </w:r>
      <w:r w:rsidR="004B69F9" w:rsidRPr="00AB4991">
        <w:rPr>
          <w:rFonts w:ascii="Arial" w:hAnsi="Arial" w:cs="Arial"/>
          <w:sz w:val="16"/>
          <w:szCs w:val="16"/>
        </w:rPr>
        <w:t xml:space="preserve"> </w:t>
      </w:r>
      <w:r w:rsidRPr="00AB4991">
        <w:rPr>
          <w:rFonts w:ascii="Arial" w:hAnsi="Arial" w:cs="Arial"/>
          <w:sz w:val="16"/>
          <w:szCs w:val="16"/>
        </w:rPr>
        <w:t xml:space="preserve">olmak üzere </w:t>
      </w:r>
      <w:r w:rsidR="004B69F9" w:rsidRPr="00AB4991">
        <w:rPr>
          <w:rFonts w:ascii="Arial" w:hAnsi="Arial" w:cs="Arial"/>
          <w:sz w:val="16"/>
          <w:szCs w:val="16"/>
        </w:rPr>
        <w:t>tüm engelli öğrencile</w:t>
      </w:r>
      <w:r w:rsidR="00125A97" w:rsidRPr="00AB4991">
        <w:rPr>
          <w:rFonts w:ascii="Arial" w:hAnsi="Arial" w:cs="Arial"/>
          <w:sz w:val="16"/>
          <w:szCs w:val="16"/>
        </w:rPr>
        <w:t>rin katılımıyla gerçekleşmiştir</w:t>
      </w:r>
      <w:r w:rsidR="00C37F03" w:rsidRPr="00AB4991">
        <w:rPr>
          <w:rFonts w:ascii="Arial" w:hAnsi="Arial" w:cs="Arial"/>
          <w:sz w:val="16"/>
          <w:szCs w:val="16"/>
        </w:rPr>
        <w:t>.</w:t>
      </w:r>
      <w:r w:rsidR="00125A97" w:rsidRPr="00AB4991">
        <w:rPr>
          <w:rFonts w:ascii="Arial" w:hAnsi="Arial" w:cs="Arial"/>
          <w:sz w:val="16"/>
          <w:szCs w:val="16"/>
        </w:rPr>
        <w:t xml:space="preserve"> 46 maddelik soru havuzu,</w:t>
      </w:r>
      <w:r w:rsidR="00C37F03" w:rsidRPr="00AB4991">
        <w:rPr>
          <w:rFonts w:ascii="Arial" w:hAnsi="Arial" w:cs="Arial"/>
          <w:sz w:val="16"/>
          <w:szCs w:val="16"/>
        </w:rPr>
        <w:t xml:space="preserve"> </w:t>
      </w:r>
      <w:r w:rsidR="00125A97" w:rsidRPr="00AB4991">
        <w:rPr>
          <w:rFonts w:ascii="Arial" w:hAnsi="Arial" w:cs="Arial"/>
          <w:sz w:val="16"/>
          <w:szCs w:val="16"/>
        </w:rPr>
        <w:t>u</w:t>
      </w:r>
      <w:r w:rsidR="00C37F03" w:rsidRPr="00AB4991">
        <w:rPr>
          <w:rFonts w:ascii="Arial" w:hAnsi="Arial" w:cs="Arial"/>
          <w:sz w:val="16"/>
          <w:szCs w:val="16"/>
        </w:rPr>
        <w:t>zmanların incelemesi sonucu 37 maddelik ölçe</w:t>
      </w:r>
      <w:r w:rsidR="00705A9E" w:rsidRPr="00AB4991">
        <w:rPr>
          <w:rFonts w:ascii="Arial" w:hAnsi="Arial" w:cs="Arial"/>
          <w:sz w:val="16"/>
          <w:szCs w:val="16"/>
        </w:rPr>
        <w:t>k taslağı 5’li Likert tipi</w:t>
      </w:r>
      <w:r w:rsidR="00C37F03" w:rsidRPr="00AB4991">
        <w:rPr>
          <w:rFonts w:ascii="Arial" w:hAnsi="Arial" w:cs="Arial"/>
          <w:sz w:val="16"/>
          <w:szCs w:val="16"/>
        </w:rPr>
        <w:t xml:space="preserve"> olarak düzenlenmiştir.</w:t>
      </w:r>
      <w:r w:rsidR="00A62EDA" w:rsidRPr="00AB4991">
        <w:rPr>
          <w:rFonts w:ascii="Arial" w:hAnsi="Arial" w:cs="Arial"/>
          <w:sz w:val="16"/>
          <w:szCs w:val="16"/>
        </w:rPr>
        <w:t xml:space="preserve"> Madde analizleri kapsamında, maddelerin ayırt ediciliğini tespit etmek amacıyla düzeltilmiş madde toplam test korelasyonu incelenmiş ve toplam puan üzerinden % 27’lik alt-üst grup karşılaştırmaları yapılmıştır. </w:t>
      </w:r>
      <w:r w:rsidR="00705A9E" w:rsidRPr="00AB4991">
        <w:rPr>
          <w:rFonts w:ascii="Arial" w:hAnsi="Arial" w:cs="Arial"/>
          <w:sz w:val="16"/>
          <w:szCs w:val="16"/>
        </w:rPr>
        <w:t>Analizler</w:t>
      </w:r>
      <w:r w:rsidR="00A62EDA" w:rsidRPr="00AB4991">
        <w:rPr>
          <w:rFonts w:ascii="Arial" w:hAnsi="Arial" w:cs="Arial"/>
          <w:sz w:val="16"/>
          <w:szCs w:val="16"/>
        </w:rPr>
        <w:t xml:space="preserve"> </w:t>
      </w:r>
      <w:r w:rsidR="004B69F9" w:rsidRPr="00AB4991">
        <w:rPr>
          <w:rFonts w:ascii="Arial" w:hAnsi="Arial" w:cs="Arial"/>
          <w:sz w:val="16"/>
          <w:szCs w:val="16"/>
        </w:rPr>
        <w:t>sonucunda</w:t>
      </w:r>
      <w:r w:rsidR="00A62EDA" w:rsidRPr="00AB4991">
        <w:rPr>
          <w:rFonts w:ascii="Arial" w:hAnsi="Arial" w:cs="Arial"/>
          <w:sz w:val="16"/>
          <w:szCs w:val="16"/>
        </w:rPr>
        <w:t xml:space="preserve"> bazı maddelerin çıkarılması ile ölçekte 18 madde kalmıştır</w:t>
      </w:r>
      <w:r w:rsidR="00313A0D" w:rsidRPr="00AB4991">
        <w:rPr>
          <w:rFonts w:ascii="Arial" w:hAnsi="Arial" w:cs="Arial"/>
          <w:sz w:val="16"/>
          <w:szCs w:val="16"/>
        </w:rPr>
        <w:t>. Ölçeğin 4 fak</w:t>
      </w:r>
      <w:r w:rsidR="004B69F9" w:rsidRPr="00AB4991">
        <w:rPr>
          <w:rFonts w:ascii="Arial" w:hAnsi="Arial" w:cs="Arial"/>
          <w:sz w:val="16"/>
          <w:szCs w:val="16"/>
        </w:rPr>
        <w:t>törde açıkladığı varyans %60,87, h</w:t>
      </w:r>
      <w:r w:rsidR="00313A0D" w:rsidRPr="00AB4991">
        <w:rPr>
          <w:rFonts w:ascii="Arial" w:hAnsi="Arial" w:cs="Arial"/>
          <w:sz w:val="16"/>
          <w:szCs w:val="16"/>
        </w:rPr>
        <w:t xml:space="preserve">esaplanan KMO uyum ölçüsü değeri 0,71’dir. Aynı veriler için hesaplanan Bartlett Küresellik Testi 597,617 olup 0,01 düzeyinde manidardır (X2153=597,617). </w:t>
      </w:r>
      <w:r w:rsidR="004B69F9" w:rsidRPr="00AB4991">
        <w:rPr>
          <w:rFonts w:ascii="Arial" w:hAnsi="Arial" w:cs="Arial"/>
          <w:sz w:val="16"/>
          <w:szCs w:val="16"/>
        </w:rPr>
        <w:t>G</w:t>
      </w:r>
      <w:r w:rsidR="00313A0D" w:rsidRPr="00AB4991">
        <w:rPr>
          <w:rFonts w:ascii="Arial" w:hAnsi="Arial" w:cs="Arial"/>
          <w:sz w:val="16"/>
          <w:szCs w:val="16"/>
        </w:rPr>
        <w:t>eliştirilen ölçeğinin 4 faktör ve 18 maddelik yapısının doğrulanıp doğrulanmadığı doğrulayıcı faktör analizi (DFA) ile incelenmiştir. Doğrulayıcı Faktör Analizi sonrası ölçeğin nihai hali 17 madde ve 4 faktörden oluşmuştur.</w:t>
      </w:r>
      <w:r w:rsidR="004B69F9" w:rsidRPr="00AB4991">
        <w:rPr>
          <w:rFonts w:ascii="Arial" w:hAnsi="Arial" w:cs="Arial"/>
          <w:sz w:val="16"/>
          <w:szCs w:val="16"/>
        </w:rPr>
        <w:t xml:space="preserve"> Cronbach alpha iç tutarlılık katsayıları 1. Faktörüne ilişkin, 77, 2. Faktörüne ilişkin, 83, 3. Faktörüne ilişkin, 81 ve 4. Faktörüne ilişkin, 66 güvenirlik katsayısı ile kabul edilebilir düzeyde güvenir olduğu sonucuna ulaşılmıştır. </w:t>
      </w:r>
      <w:r w:rsidR="00313A0D" w:rsidRPr="00AB4991">
        <w:rPr>
          <w:rFonts w:ascii="Arial" w:hAnsi="Arial" w:cs="Arial"/>
          <w:sz w:val="16"/>
          <w:szCs w:val="16"/>
        </w:rPr>
        <w:t xml:space="preserve">   </w:t>
      </w:r>
      <w:r w:rsidR="00A62EDA" w:rsidRPr="00AB4991">
        <w:rPr>
          <w:rFonts w:ascii="Arial" w:hAnsi="Arial" w:cs="Arial"/>
          <w:sz w:val="16"/>
          <w:szCs w:val="16"/>
        </w:rPr>
        <w:t xml:space="preserve"> </w:t>
      </w:r>
      <w:r w:rsidR="00C37F03" w:rsidRPr="00AB4991">
        <w:rPr>
          <w:rFonts w:ascii="Arial" w:hAnsi="Arial" w:cs="Arial"/>
          <w:sz w:val="16"/>
          <w:szCs w:val="16"/>
        </w:rPr>
        <w:t xml:space="preserve">  </w:t>
      </w:r>
      <w:r w:rsidRPr="00AB4991">
        <w:rPr>
          <w:rFonts w:ascii="Arial" w:hAnsi="Arial" w:cs="Arial"/>
          <w:sz w:val="16"/>
          <w:szCs w:val="16"/>
        </w:rPr>
        <w:t xml:space="preserve"> </w:t>
      </w:r>
    </w:p>
    <w:p w:rsidR="00234361" w:rsidRPr="00AB4991" w:rsidRDefault="007862B0" w:rsidP="00027FD4">
      <w:pPr>
        <w:spacing w:line="360" w:lineRule="auto"/>
        <w:jc w:val="both"/>
        <w:rPr>
          <w:rFonts w:ascii="Arial" w:hAnsi="Arial" w:cs="Arial"/>
          <w:sz w:val="24"/>
          <w:szCs w:val="24"/>
        </w:rPr>
      </w:pPr>
      <w:r w:rsidRPr="00AB4991">
        <w:rPr>
          <w:rFonts w:ascii="Arial" w:hAnsi="Arial" w:cs="Arial"/>
          <w:b/>
          <w:sz w:val="16"/>
          <w:szCs w:val="16"/>
        </w:rPr>
        <w:t>Anahtar Kelimeler</w:t>
      </w:r>
      <w:r w:rsidR="000C7962" w:rsidRPr="00AB4991">
        <w:rPr>
          <w:rFonts w:ascii="Arial" w:hAnsi="Arial" w:cs="Arial"/>
          <w:b/>
          <w:sz w:val="16"/>
          <w:szCs w:val="16"/>
        </w:rPr>
        <w:tab/>
        <w:t>:</w:t>
      </w:r>
      <w:r w:rsidR="000C7962" w:rsidRPr="00AB4991">
        <w:rPr>
          <w:rFonts w:ascii="Arial" w:hAnsi="Arial" w:cs="Arial"/>
          <w:sz w:val="24"/>
          <w:szCs w:val="24"/>
        </w:rPr>
        <w:t xml:space="preserve"> Engellilerde </w:t>
      </w:r>
      <w:r w:rsidRPr="00AB4991">
        <w:rPr>
          <w:rFonts w:ascii="Arial" w:hAnsi="Arial" w:cs="Arial"/>
          <w:sz w:val="24"/>
          <w:szCs w:val="24"/>
        </w:rPr>
        <w:t xml:space="preserve">spor, uyum, </w:t>
      </w:r>
      <w:r w:rsidR="005D3AC8" w:rsidRPr="00AB4991">
        <w:rPr>
          <w:rFonts w:ascii="Arial" w:hAnsi="Arial" w:cs="Arial"/>
          <w:sz w:val="24"/>
          <w:szCs w:val="24"/>
        </w:rPr>
        <w:t>üniversite eğitimi, ölçek geliştirme</w:t>
      </w:r>
    </w:p>
    <w:p w:rsidR="007862B0" w:rsidRPr="005832B7" w:rsidRDefault="007862B0" w:rsidP="00A3163F">
      <w:pPr>
        <w:spacing w:line="360" w:lineRule="auto"/>
        <w:jc w:val="center"/>
        <w:rPr>
          <w:rFonts w:ascii="Arial" w:hAnsi="Arial" w:cs="Arial"/>
          <w:b/>
          <w:sz w:val="24"/>
          <w:szCs w:val="24"/>
        </w:rPr>
      </w:pPr>
      <w:r w:rsidRPr="005832B7">
        <w:rPr>
          <w:rFonts w:ascii="Arial" w:hAnsi="Arial" w:cs="Arial"/>
          <w:b/>
          <w:sz w:val="24"/>
          <w:szCs w:val="24"/>
        </w:rPr>
        <w:t>THE SCALE DEVELOPMENT STUDİES TO FİND OUT THE ADAPTATİON OF DİSABLED STUDENTS STUDYİNG AT PHYSİCAL EDUCATİON AND SPORTS PROGRAMS</w:t>
      </w:r>
    </w:p>
    <w:p w:rsidR="007862B0" w:rsidRPr="005832B7" w:rsidRDefault="00B3730E" w:rsidP="007862B0">
      <w:pPr>
        <w:spacing w:line="360" w:lineRule="auto"/>
        <w:jc w:val="both"/>
        <w:rPr>
          <w:rFonts w:ascii="Arial" w:hAnsi="Arial" w:cs="Arial"/>
          <w:b/>
          <w:sz w:val="24"/>
          <w:szCs w:val="24"/>
        </w:rPr>
      </w:pPr>
      <w:r w:rsidRPr="005832B7">
        <w:rPr>
          <w:rFonts w:ascii="Arial" w:hAnsi="Arial" w:cs="Arial"/>
          <w:b/>
          <w:sz w:val="24"/>
          <w:szCs w:val="24"/>
        </w:rPr>
        <w:t>ABSTRACT</w:t>
      </w:r>
    </w:p>
    <w:p w:rsidR="007862B0" w:rsidRPr="00AB4991" w:rsidRDefault="007862B0" w:rsidP="00AB4991">
      <w:pPr>
        <w:spacing w:line="240" w:lineRule="auto"/>
        <w:jc w:val="both"/>
        <w:rPr>
          <w:rFonts w:ascii="Arial" w:hAnsi="Arial" w:cs="Arial"/>
          <w:sz w:val="16"/>
          <w:szCs w:val="16"/>
        </w:rPr>
      </w:pPr>
      <w:r w:rsidRPr="00AB4991">
        <w:rPr>
          <w:rFonts w:ascii="Arial" w:hAnsi="Arial" w:cs="Arial"/>
          <w:sz w:val="16"/>
          <w:szCs w:val="16"/>
        </w:rPr>
        <w:t>This research is a scale development study to find out the adaptation of disabled students studying at Physical Education and Sports Programs. The research was done with the attendance of all disabled students, 28 of whom are sight-disabled, 7 of whom are hearing-disabled, 36 of whom are physically disabled, 71 in total, studying Physical Education and Sports Programs of 21 University throughout Turkey during 2014-2015 Academic Year. The question pool with 46 articles was designed as 37 article scale sketch with five-hold Likert type in result of the experts' examination. With the analyses of the articles, total test correlation of edited articles were examined in order to find out the distinctiveness of the articles and over the total grade a 27% comparisons of super and sub-groups were made. As a result of the analyses, there were 18 articles left due to the removal of some articles. The variance that the scale defined in 4 factors was 60,87% and the calculated KMO adaptation level value was 0,71. Calculated for the same data, Bartlett Tests of Sphericity was 597,617, which is meaningful in 0,01 (X2153=597,617). Whether the developed scale's 4 factor and 18 articles were confirmed or not was examined with the confirmatory factor analysis. After the confirmatory factor analysis, the final form of the scale was consisted of 17 articles and 4 factors. It was result that Cronbach alpha internal coefficient of consistence with regarding 1st factor 77, 2nd factor 83, 3rd factor 81 and 4th factor 66 was determined trustworthy at an acceptable level with 66 reliability coefficient.</w:t>
      </w:r>
    </w:p>
    <w:p w:rsidR="006E1DB3" w:rsidRPr="00234361" w:rsidRDefault="00A3163F" w:rsidP="00234361">
      <w:pPr>
        <w:spacing w:line="360" w:lineRule="auto"/>
        <w:jc w:val="both"/>
        <w:rPr>
          <w:rFonts w:ascii="Arial" w:hAnsi="Arial" w:cs="Arial"/>
          <w:sz w:val="24"/>
          <w:szCs w:val="24"/>
        </w:rPr>
      </w:pPr>
      <w:r w:rsidRPr="00AB4991">
        <w:rPr>
          <w:rFonts w:ascii="Arial" w:hAnsi="Arial" w:cs="Arial"/>
          <w:b/>
          <w:sz w:val="16"/>
          <w:szCs w:val="16"/>
        </w:rPr>
        <w:t>Key Words:</w:t>
      </w:r>
      <w:r w:rsidRPr="00AB4991">
        <w:rPr>
          <w:rFonts w:ascii="Arial" w:hAnsi="Arial" w:cs="Arial"/>
          <w:sz w:val="24"/>
          <w:szCs w:val="24"/>
        </w:rPr>
        <w:t xml:space="preserve"> </w:t>
      </w:r>
      <w:r w:rsidR="000C7962" w:rsidRPr="00AB4991">
        <w:rPr>
          <w:rFonts w:ascii="Arial" w:hAnsi="Arial" w:cs="Arial"/>
          <w:sz w:val="24"/>
          <w:szCs w:val="24"/>
        </w:rPr>
        <w:t>Sports in disabilities</w:t>
      </w:r>
      <w:r w:rsidRPr="00AB4991">
        <w:rPr>
          <w:rFonts w:ascii="Arial" w:hAnsi="Arial" w:cs="Arial"/>
          <w:sz w:val="24"/>
          <w:szCs w:val="24"/>
        </w:rPr>
        <w:t xml:space="preserve">, adaptation, </w:t>
      </w:r>
      <w:r w:rsidR="005D3AC8" w:rsidRPr="00AB4991">
        <w:rPr>
          <w:rFonts w:ascii="Arial" w:hAnsi="Arial" w:cs="Arial"/>
          <w:sz w:val="24"/>
          <w:szCs w:val="24"/>
        </w:rPr>
        <w:t>university education, scale development</w:t>
      </w:r>
    </w:p>
    <w:p w:rsidR="00A62EDA" w:rsidRPr="00AB4991" w:rsidRDefault="00DB7FCB" w:rsidP="00A62EDA">
      <w:pPr>
        <w:rPr>
          <w:rFonts w:ascii="Arial" w:hAnsi="Arial" w:cs="Arial"/>
          <w:b/>
          <w:sz w:val="24"/>
          <w:szCs w:val="24"/>
        </w:rPr>
      </w:pPr>
      <w:r w:rsidRPr="00AB4991">
        <w:rPr>
          <w:rFonts w:ascii="Arial" w:hAnsi="Arial" w:cs="Arial"/>
          <w:b/>
          <w:sz w:val="24"/>
          <w:szCs w:val="24"/>
        </w:rPr>
        <w:t xml:space="preserve">GİRİŞ </w:t>
      </w:r>
    </w:p>
    <w:p w:rsidR="007E60CD" w:rsidRPr="00AB4991" w:rsidRDefault="007E60CD" w:rsidP="007E60CD">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t>İnsanlık tarihi var olduğundan beri bütün toplumlar içerisinde, normal insanlar gibi engelli insanlarında bulunduğu bir gerçektir. Bazı insanlar bir takım fiziksel yeteneklerini, zihinsel işlevlerini ya da ruhsal dengelerini doğuştan ya da sonradan bazı sebeplerden dolayı kaybederler. Bu insanlar, sağlıklı insanlara göre hayatlarında farklı zorluklar / engeller yaşarlar (Karahan, 2011, s. 1).</w:t>
      </w:r>
    </w:p>
    <w:p w:rsidR="007E60CD" w:rsidRPr="00AB4991" w:rsidRDefault="007E60CD" w:rsidP="007E60CD">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t xml:space="preserve">Engellilik kavramına ilişkin tanımların, özellikle süresine, yetenek kaybına ve kaynağına göre ele alındığı görülmektedir. Engelli insanların birçoğu engelli olarak doğmasına karşın bir bölümü de çeşitli sebeplerle sonradan engelli hale gelmişlerdir. </w:t>
      </w:r>
      <w:r w:rsidRPr="00AB4991">
        <w:rPr>
          <w:rFonts w:ascii="Arial" w:eastAsia="Calibri" w:hAnsi="Arial" w:cs="Arial"/>
          <w:sz w:val="24"/>
          <w:szCs w:val="24"/>
        </w:rPr>
        <w:lastRenderedPageBreak/>
        <w:t>Engellilik nedenleri, doğuştan var olan veya doğumdan sonra oluşarak meydana gelse de, engelliler için asıl engel toplumun bakış açısından doğmaktadır. Ancak belirtilmelidir ki asıl sorun fiziksel özelliklerine bağlı olarak diğerlerinden farklı olduğunu düşünen veya farklı olduğu düşünülen bireylere ilişkin hangi isimlendirilmenin verilmesinden öte bireyin fiziksel durumunun yarattığı sosyal konumudur. Bu çerçeve de fiziksel olan yetersizliğin sosyo-kültürel, sosyo-ekonomik, sosyo-politik zeminde aldığı sosyal tanımlaması önemlidir (Burcu, 2007, s. 7; Çolak ve Çetin, 2014, s. 196).</w:t>
      </w:r>
    </w:p>
    <w:p w:rsidR="007E60CD" w:rsidRPr="00AB4991" w:rsidRDefault="007E60CD" w:rsidP="007E60CD">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t xml:space="preserve">Ülkemizde her bireyin eğitim alma hakkı eşit olmasına rağmen engelli bireyler, engelsiz bireylere oranla bu konuda büyük sorunlarla karşılaşmaktadır. Bunun temel nedeni eğitim yapılarının engelli bireylerin ihtiyaçlarına göre tasarlanmamış olmasıdır. İmkânların elverişsiz olması sebebiyle birçok engelli birey eğitimden yoksun kalmayı tercih etmektedir. Bunun yanı sıra bu durum engelliler açısından toplumda ayrımcılığa uğrama, dışlanma olarak algılanıp, psiko-sosyal sorunlar doğurmaktadır (Şahin, 2012, s. 1). </w:t>
      </w:r>
    </w:p>
    <w:p w:rsidR="007E60CD" w:rsidRPr="00AB4991" w:rsidRDefault="00F16120" w:rsidP="007E60CD">
      <w:pPr>
        <w:spacing w:line="360" w:lineRule="auto"/>
        <w:jc w:val="both"/>
        <w:rPr>
          <w:rFonts w:ascii="Arial" w:eastAsia="Calibri" w:hAnsi="Arial" w:cs="Arial"/>
          <w:sz w:val="24"/>
          <w:szCs w:val="24"/>
        </w:rPr>
      </w:pPr>
      <w:r w:rsidRPr="00AB4991">
        <w:rPr>
          <w:rFonts w:ascii="Arial" w:eastAsia="Calibri" w:hAnsi="Arial" w:cs="Arial"/>
          <w:sz w:val="24"/>
          <w:szCs w:val="24"/>
        </w:rPr>
        <w:t>En</w:t>
      </w:r>
      <w:r w:rsidR="00025050">
        <w:rPr>
          <w:rFonts w:ascii="Arial" w:eastAsia="Calibri" w:hAnsi="Arial" w:cs="Arial"/>
          <w:sz w:val="24"/>
          <w:szCs w:val="24"/>
        </w:rPr>
        <w:t>gelli bireylerin</w:t>
      </w:r>
      <w:r w:rsidRPr="00AB4991">
        <w:rPr>
          <w:rFonts w:ascii="Arial" w:eastAsia="Calibri" w:hAnsi="Arial" w:cs="Arial"/>
          <w:sz w:val="24"/>
          <w:szCs w:val="24"/>
        </w:rPr>
        <w:t xml:space="preserve"> nitelikleri</w:t>
      </w:r>
      <w:r w:rsidR="00025050">
        <w:rPr>
          <w:rFonts w:ascii="Arial" w:eastAsia="Calibri" w:hAnsi="Arial" w:cs="Arial"/>
          <w:sz w:val="24"/>
          <w:szCs w:val="24"/>
        </w:rPr>
        <w:t>ni</w:t>
      </w:r>
      <w:r w:rsidRPr="00AB4991">
        <w:rPr>
          <w:rFonts w:ascii="Arial" w:eastAsia="Calibri" w:hAnsi="Arial" w:cs="Arial"/>
          <w:sz w:val="24"/>
          <w:szCs w:val="24"/>
        </w:rPr>
        <w:t xml:space="preserve"> geliştirmelerinde ve ilerleyen yaşantılarında iş hayatına atılmalarında üniversite eğitimi almaları oldukça önemlidir (Riddell &amp; Weedon, 2014, s. 38). </w:t>
      </w:r>
      <w:r w:rsidR="007E60CD" w:rsidRPr="00AB4991">
        <w:rPr>
          <w:rFonts w:ascii="Arial" w:eastAsia="Calibri" w:hAnsi="Arial" w:cs="Arial"/>
          <w:sz w:val="24"/>
          <w:szCs w:val="24"/>
        </w:rPr>
        <w:t xml:space="preserve">Ülkemizde yükseköğrenime devam etmek isteyen ve orta öğretimini tamamlamış her öğrenci gibi engelli adaylar da Öğrenci Seçme ve Yerleştirme Merkezi (ÖSYM) tarafından her yıl düzenlenen üniversite giriş sınavına girmektedirler. Bu sınavda engelli adayın seçme ve yerleştirme işlemleri ÖSYM Yürütme Kurulu değerlendirmesi sonucuna göre, engelli adayın engel türü ve engel derecesi göz önünde bulundurularak yapılmaktadır. Bu anlamda ÖSYM orta öğretimi bitiren her öğrencinin yüksekokul ya da fakülte eğitimine devam edebilmesi için eşit hak sunmaktadır. Bu durum anayasal bir haktır. Engelli adaylar da bu sınav sonucunda yapılan değerlendirmeler sonucu üniversiteye devam </w:t>
      </w:r>
      <w:r w:rsidR="00025050">
        <w:rPr>
          <w:rFonts w:ascii="Arial" w:eastAsia="Calibri" w:hAnsi="Arial" w:cs="Arial"/>
          <w:sz w:val="24"/>
          <w:szCs w:val="24"/>
        </w:rPr>
        <w:t>edebilmektedir (Ataman, 2007;</w:t>
      </w:r>
      <w:r w:rsidR="007E60CD" w:rsidRPr="00AB4991">
        <w:rPr>
          <w:rFonts w:ascii="Arial" w:eastAsia="Calibri" w:hAnsi="Arial" w:cs="Arial"/>
          <w:sz w:val="24"/>
          <w:szCs w:val="24"/>
        </w:rPr>
        <w:t xml:space="preserve"> 21).</w:t>
      </w:r>
    </w:p>
    <w:p w:rsidR="001F0E1B" w:rsidRPr="00794AF4" w:rsidRDefault="007E60CD" w:rsidP="007E60CD">
      <w:pPr>
        <w:spacing w:line="360" w:lineRule="auto"/>
        <w:jc w:val="both"/>
        <w:rPr>
          <w:rFonts w:ascii="Arial" w:eastAsia="Calibri" w:hAnsi="Arial" w:cs="Arial"/>
          <w:color w:val="000000" w:themeColor="text1"/>
          <w:sz w:val="24"/>
          <w:szCs w:val="24"/>
        </w:rPr>
      </w:pPr>
      <w:r w:rsidRPr="00AB4991">
        <w:rPr>
          <w:rFonts w:ascii="Arial" w:eastAsia="Calibri" w:hAnsi="Arial" w:cs="Arial"/>
          <w:sz w:val="24"/>
          <w:szCs w:val="24"/>
        </w:rPr>
        <w:t xml:space="preserve">Üniversite eğitimi, gençlerin sağlıklı bir kimlik geliştirebilmeleri açısından özel bir önem taşımaktadır. Çünkü üniversite eğitimi gençlerin toplumun etkili bir üyesi olarak hayata atılmalarını amaçlayan formal eğitim sürecinin son aşamasını oluşturmaktadır (Ercan, 1998). </w:t>
      </w:r>
      <w:r w:rsidR="0075558C">
        <w:rPr>
          <w:rFonts w:ascii="Arial" w:eastAsia="Calibri" w:hAnsi="Arial" w:cs="Arial"/>
          <w:sz w:val="24"/>
          <w:szCs w:val="24"/>
        </w:rPr>
        <w:t xml:space="preserve">Eğitimin </w:t>
      </w:r>
      <w:r w:rsidR="006B5881" w:rsidRPr="00794AF4">
        <w:rPr>
          <w:rFonts w:ascii="Arial" w:eastAsia="Calibri" w:hAnsi="Arial" w:cs="Arial"/>
          <w:color w:val="000000" w:themeColor="text1"/>
          <w:sz w:val="24"/>
          <w:szCs w:val="24"/>
        </w:rPr>
        <w:t>Cardol, Jong, Bos, Groot ve Haan,  (2002, s. 27)’deki engellilerle ilgili sosyo demografik araştırmasında eğitimin</w:t>
      </w:r>
      <w:r w:rsidR="001F0E1B" w:rsidRPr="00794AF4">
        <w:rPr>
          <w:rFonts w:ascii="Arial" w:eastAsia="Calibri" w:hAnsi="Arial" w:cs="Arial"/>
          <w:color w:val="000000" w:themeColor="text1"/>
          <w:sz w:val="24"/>
          <w:szCs w:val="24"/>
        </w:rPr>
        <w:t>,</w:t>
      </w:r>
      <w:r w:rsidR="006B5881" w:rsidRPr="00794AF4">
        <w:rPr>
          <w:rFonts w:ascii="Arial" w:eastAsia="Calibri" w:hAnsi="Arial" w:cs="Arial"/>
          <w:color w:val="000000" w:themeColor="text1"/>
          <w:sz w:val="24"/>
          <w:szCs w:val="24"/>
        </w:rPr>
        <w:t xml:space="preserve"> toplumsal katılımı olumlu etkilediğini göstermiştir. 2005 (s.681)’de ergoterapist Jang, Wang, Y. ve Wang, omurilik yaralanması geçiren kişilerin rehabilitasyon sonrası işe dönüşlerini etkileyen faktörleri inceleyen çalışmalarında eğitimin en etkili faktörlerden biri olduğu belirtilmiştir. 2006 (s. </w:t>
      </w:r>
      <w:r w:rsidR="006B5881" w:rsidRPr="00794AF4">
        <w:rPr>
          <w:rFonts w:ascii="Arial" w:eastAsia="Calibri" w:hAnsi="Arial" w:cs="Arial"/>
          <w:color w:val="000000" w:themeColor="text1"/>
          <w:sz w:val="24"/>
          <w:szCs w:val="24"/>
        </w:rPr>
        <w:lastRenderedPageBreak/>
        <w:t xml:space="preserve">1043)’da Ostir vd. çalışmalarında eğitim seviyesinin ve okula gitmenin  toplumsal katılımı olumlu bir şekilde etkileyen bir faktör olduğunu bulmuşlardır. Barf vd. 2009 (s. 921)’da spina bifidalı genç bireylerde toplumsal katılımı incelediği çalışmasında da eğitimin katılımla ilişkili olduğu gösterilmiştir. </w:t>
      </w:r>
    </w:p>
    <w:p w:rsidR="001F0E1B" w:rsidRPr="00794AF4" w:rsidRDefault="001F0E1B" w:rsidP="007E60CD">
      <w:pPr>
        <w:spacing w:line="360" w:lineRule="auto"/>
        <w:jc w:val="both"/>
        <w:rPr>
          <w:rFonts w:ascii="Arial" w:eastAsia="Calibri" w:hAnsi="Arial" w:cs="Arial"/>
          <w:color w:val="000000" w:themeColor="text1"/>
          <w:sz w:val="24"/>
          <w:szCs w:val="24"/>
        </w:rPr>
      </w:pPr>
      <w:r w:rsidRPr="00794AF4">
        <w:rPr>
          <w:rFonts w:ascii="Arial" w:eastAsia="Calibri" w:hAnsi="Arial" w:cs="Arial"/>
          <w:color w:val="000000" w:themeColor="text1"/>
          <w:sz w:val="24"/>
          <w:szCs w:val="24"/>
        </w:rPr>
        <w:t>Akyüreğin 2011 yılında yaptığı çalışmaya; bedensel engelli 270 kişi alınmş, iş ve öğrenim durumunun toplumsal katılımı etkilediği tespit edilmiştir. Çalışmadaki 270 engelli kişinin %42’si ilköğretim mezunudur. Üniversite mezunu olan kişi oranı ise %17’dir. Bu sonuçlar engellilerin eğitim yaşamına katılımlarının da oldukça düşük olduğunu göstermektedir.</w:t>
      </w:r>
    </w:p>
    <w:p w:rsidR="001F0E1B" w:rsidRPr="00794AF4" w:rsidRDefault="001F0E1B" w:rsidP="007E60CD">
      <w:pPr>
        <w:spacing w:line="360" w:lineRule="auto"/>
        <w:jc w:val="both"/>
        <w:rPr>
          <w:rFonts w:ascii="Arial" w:eastAsia="Calibri" w:hAnsi="Arial" w:cs="Arial"/>
          <w:color w:val="000000" w:themeColor="text1"/>
          <w:sz w:val="24"/>
          <w:szCs w:val="24"/>
        </w:rPr>
      </w:pPr>
      <w:r w:rsidRPr="00794AF4">
        <w:rPr>
          <w:rFonts w:ascii="Arial" w:eastAsia="Calibri" w:hAnsi="Arial" w:cs="Arial"/>
          <w:color w:val="000000" w:themeColor="text1"/>
          <w:sz w:val="24"/>
          <w:szCs w:val="24"/>
        </w:rPr>
        <w:t>Engellilerin normal bireylerden farklı oldukları için sosyal yaşamları gibi eğitim hayatlarında da bir takım özel uygulamalara tabi olmaları gerekmektedir (Topsaç, 2013,  s.26). Engellilerin engel durumlarını hesaba katacak özel ölçme değerlendirme yöntemlerinin geliştirilmesi, müfredat programları, engel türleri ve dereceleri ile engellilerin kişisel özellikleri ve gereksinimleri de dikkate alınacak şekilde esnek hazırlanmalıdır (MEB, 2011, s. 15).</w:t>
      </w:r>
    </w:p>
    <w:p w:rsidR="007E60CD" w:rsidRPr="0075558C" w:rsidRDefault="001F0E1B" w:rsidP="007E60CD">
      <w:pPr>
        <w:spacing w:line="360" w:lineRule="auto"/>
        <w:jc w:val="both"/>
        <w:rPr>
          <w:rFonts w:ascii="Arial" w:eastAsia="Calibri" w:hAnsi="Arial" w:cs="Arial"/>
          <w:sz w:val="24"/>
          <w:szCs w:val="24"/>
        </w:rPr>
      </w:pPr>
      <w:r w:rsidRPr="001F0E1B">
        <w:rPr>
          <w:rFonts w:ascii="Arial" w:eastAsia="Calibri" w:hAnsi="Arial" w:cs="Arial"/>
          <w:color w:val="FF0000"/>
          <w:sz w:val="24"/>
          <w:szCs w:val="24"/>
        </w:rPr>
        <w:t xml:space="preserve"> </w:t>
      </w:r>
      <w:r w:rsidRPr="001F0E1B">
        <w:rPr>
          <w:rFonts w:ascii="Arial" w:eastAsia="Calibri" w:hAnsi="Arial" w:cs="Arial"/>
          <w:sz w:val="24"/>
          <w:szCs w:val="24"/>
        </w:rPr>
        <w:t xml:space="preserve">Yapılan araştırmalarda herhangi bir engeli bulunmayan üniversite öğrencilerinin bile üniversite ortamına uyum konusunda bazı sorunlar yaşadıklarını ortaya koymuştur (İkiz &amp; Otlu, 2015, s. 35). Bu kapsamda engelli bireylerin de üniversite ortamında bazı uyum sorunları yaşamalarının beklenen </w:t>
      </w:r>
      <w:r w:rsidR="0075558C">
        <w:rPr>
          <w:rFonts w:ascii="Arial" w:eastAsia="Calibri" w:hAnsi="Arial" w:cs="Arial"/>
          <w:sz w:val="24"/>
          <w:szCs w:val="24"/>
        </w:rPr>
        <w:t xml:space="preserve">bir sonuç olduğu görülmektedir. </w:t>
      </w:r>
      <w:r w:rsidR="007E60CD" w:rsidRPr="00AB4991">
        <w:rPr>
          <w:rFonts w:ascii="Arial" w:eastAsia="Calibri" w:hAnsi="Arial" w:cs="Arial"/>
          <w:sz w:val="24"/>
          <w:szCs w:val="24"/>
        </w:rPr>
        <w:t xml:space="preserve">Tüm bu hususlar göz önünde bulundurulduğunda engelli bireylerin üniversite eğitimlerine uyumlarının artması ve daha iyi bir eğitim alabilmeleri açısından bu çalışma önem arz etmektedir. Ayrıca araştırmacı </w:t>
      </w:r>
      <w:r w:rsidR="008C2742">
        <w:rPr>
          <w:rFonts w:ascii="Arial" w:eastAsia="Calibri" w:hAnsi="Arial" w:cs="Arial"/>
          <w:sz w:val="24"/>
          <w:szCs w:val="24"/>
        </w:rPr>
        <w:t>alana</w:t>
      </w:r>
      <w:r w:rsidR="007E60CD" w:rsidRPr="00AB4991">
        <w:rPr>
          <w:rFonts w:ascii="Arial" w:eastAsia="Calibri" w:hAnsi="Arial" w:cs="Arial"/>
          <w:sz w:val="24"/>
          <w:szCs w:val="24"/>
        </w:rPr>
        <w:t xml:space="preserve"> katkı sağlayacağı düşüncesinden yola çıkmıştır.</w:t>
      </w:r>
    </w:p>
    <w:p w:rsidR="007E60CD" w:rsidRDefault="00DB7FCB" w:rsidP="007E60CD">
      <w:pPr>
        <w:spacing w:line="360" w:lineRule="auto"/>
        <w:jc w:val="both"/>
        <w:rPr>
          <w:rFonts w:ascii="Arial" w:eastAsia="Calibri" w:hAnsi="Arial" w:cs="Arial"/>
          <w:b/>
          <w:sz w:val="24"/>
          <w:szCs w:val="24"/>
        </w:rPr>
      </w:pPr>
      <w:r w:rsidRPr="00AB4991">
        <w:rPr>
          <w:rFonts w:ascii="Arial" w:eastAsia="Calibri" w:hAnsi="Arial" w:cs="Arial"/>
          <w:b/>
          <w:sz w:val="24"/>
          <w:szCs w:val="24"/>
        </w:rPr>
        <w:t>MATERYAL VE YÖNTEM</w:t>
      </w:r>
    </w:p>
    <w:p w:rsidR="00D61756" w:rsidRDefault="00D61756" w:rsidP="007E60CD">
      <w:pPr>
        <w:spacing w:line="360" w:lineRule="auto"/>
        <w:jc w:val="both"/>
        <w:rPr>
          <w:rFonts w:ascii="Arial" w:eastAsia="Calibri" w:hAnsi="Arial" w:cs="Arial"/>
          <w:b/>
          <w:sz w:val="24"/>
          <w:szCs w:val="24"/>
        </w:rPr>
      </w:pPr>
      <w:r>
        <w:rPr>
          <w:rFonts w:ascii="Arial" w:eastAsia="Calibri" w:hAnsi="Arial" w:cs="Arial"/>
          <w:b/>
          <w:sz w:val="24"/>
          <w:szCs w:val="24"/>
        </w:rPr>
        <w:t>Araştırma Modeli</w:t>
      </w:r>
    </w:p>
    <w:p w:rsidR="003940A9" w:rsidRDefault="00025050" w:rsidP="007E60CD">
      <w:pPr>
        <w:spacing w:line="360" w:lineRule="auto"/>
        <w:jc w:val="both"/>
        <w:rPr>
          <w:rFonts w:ascii="Arial" w:hAnsi="Arial" w:cs="Arial"/>
          <w:sz w:val="24"/>
          <w:szCs w:val="24"/>
        </w:rPr>
      </w:pPr>
      <w:r w:rsidRPr="00755148">
        <w:rPr>
          <w:rFonts w:ascii="Arial" w:hAnsi="Arial" w:cs="Arial"/>
          <w:sz w:val="24"/>
          <w:szCs w:val="24"/>
        </w:rPr>
        <w:t>Çalışmada akademik alanda yaygın olarak kullanılan t</w:t>
      </w:r>
      <w:r w:rsidR="00D61756" w:rsidRPr="00755148">
        <w:rPr>
          <w:rFonts w:ascii="Arial" w:hAnsi="Arial" w:cs="Arial"/>
          <w:sz w:val="24"/>
          <w:szCs w:val="24"/>
        </w:rPr>
        <w:t>arama modeli kullanılmıştır. Tarama modeli; geçmişte veya halen var olan durumu var olduğu şekliyle betimlemeyi amaçlamaktadır. Onları herhangi bir etkileme çabası gösterilmez. Araştırmaya konu olan olay, birey ya da nesne, koşulları içerisinde old</w:t>
      </w:r>
      <w:r w:rsidRPr="00755148">
        <w:rPr>
          <w:rFonts w:ascii="Arial" w:hAnsi="Arial" w:cs="Arial"/>
          <w:sz w:val="24"/>
          <w:szCs w:val="24"/>
        </w:rPr>
        <w:t>uğu gibi tanımlanmaya çalışılır (Karasar, 2014;77)</w:t>
      </w:r>
    </w:p>
    <w:p w:rsidR="00D4667A" w:rsidRDefault="00D4667A" w:rsidP="007E60CD">
      <w:pPr>
        <w:spacing w:line="360" w:lineRule="auto"/>
        <w:jc w:val="both"/>
        <w:rPr>
          <w:rFonts w:ascii="Arial" w:hAnsi="Arial" w:cs="Arial"/>
          <w:sz w:val="24"/>
          <w:szCs w:val="24"/>
        </w:rPr>
      </w:pPr>
    </w:p>
    <w:p w:rsidR="00D4667A" w:rsidRPr="00755148" w:rsidRDefault="00D4667A" w:rsidP="007E60CD">
      <w:pPr>
        <w:spacing w:line="360" w:lineRule="auto"/>
        <w:jc w:val="both"/>
        <w:rPr>
          <w:rFonts w:ascii="Arial" w:hAnsi="Arial" w:cs="Arial"/>
          <w:sz w:val="24"/>
          <w:szCs w:val="24"/>
        </w:rPr>
      </w:pPr>
    </w:p>
    <w:p w:rsidR="00DB7FCB" w:rsidRPr="00AB4991" w:rsidRDefault="00DB7FCB" w:rsidP="007E60CD">
      <w:pPr>
        <w:spacing w:line="360" w:lineRule="auto"/>
        <w:jc w:val="both"/>
        <w:rPr>
          <w:rFonts w:ascii="Arial" w:eastAsia="Calibri" w:hAnsi="Arial" w:cs="Arial"/>
          <w:b/>
          <w:sz w:val="24"/>
          <w:szCs w:val="24"/>
        </w:rPr>
      </w:pPr>
      <w:r w:rsidRPr="00AB4991">
        <w:rPr>
          <w:rFonts w:ascii="Arial" w:eastAsia="Calibri" w:hAnsi="Arial" w:cs="Arial"/>
          <w:b/>
          <w:sz w:val="24"/>
          <w:szCs w:val="24"/>
        </w:rPr>
        <w:lastRenderedPageBreak/>
        <w:t>Örneklem</w:t>
      </w:r>
    </w:p>
    <w:p w:rsidR="00A10FFB" w:rsidRDefault="00A10FFB" w:rsidP="00A10FFB">
      <w:pPr>
        <w:spacing w:line="360" w:lineRule="auto"/>
        <w:jc w:val="both"/>
        <w:rPr>
          <w:rFonts w:ascii="Arial" w:eastAsia="Calibri" w:hAnsi="Arial" w:cs="Arial"/>
          <w:sz w:val="24"/>
          <w:szCs w:val="24"/>
        </w:rPr>
      </w:pPr>
      <w:r w:rsidRPr="00AB4991">
        <w:rPr>
          <w:rFonts w:ascii="Arial" w:eastAsia="Calibri" w:hAnsi="Arial" w:cs="Arial"/>
          <w:sz w:val="24"/>
          <w:szCs w:val="24"/>
        </w:rPr>
        <w:t>Araştırmanın evrenini, Türkiye’deki beden eğitimi ve spor</w:t>
      </w:r>
      <w:r w:rsidR="00CA4D93" w:rsidRPr="00AB4991">
        <w:rPr>
          <w:rFonts w:ascii="Arial" w:eastAsia="Calibri" w:hAnsi="Arial" w:cs="Arial"/>
          <w:sz w:val="24"/>
          <w:szCs w:val="24"/>
        </w:rPr>
        <w:t xml:space="preserve"> programlarında okuyan toplam 71</w:t>
      </w:r>
      <w:r w:rsidRPr="00AB4991">
        <w:rPr>
          <w:rFonts w:ascii="Arial" w:eastAsia="Calibri" w:hAnsi="Arial" w:cs="Arial"/>
          <w:sz w:val="24"/>
          <w:szCs w:val="24"/>
        </w:rPr>
        <w:t xml:space="preserve"> engelli öğrenciler oluşturm</w:t>
      </w:r>
      <w:r w:rsidR="00946EDB">
        <w:rPr>
          <w:rFonts w:ascii="Arial" w:eastAsia="Calibri" w:hAnsi="Arial" w:cs="Arial"/>
          <w:sz w:val="24"/>
          <w:szCs w:val="24"/>
        </w:rPr>
        <w:t>aktadır. Çalışmaya tüm evren dahil edilmiştir</w:t>
      </w:r>
      <w:r w:rsidRPr="00AB4991">
        <w:rPr>
          <w:rFonts w:ascii="Arial" w:eastAsia="Calibri" w:hAnsi="Arial" w:cs="Arial"/>
          <w:sz w:val="24"/>
          <w:szCs w:val="24"/>
        </w:rPr>
        <w:t>.</w:t>
      </w:r>
      <w:r w:rsidR="00CA4D93" w:rsidRPr="00AB4991">
        <w:rPr>
          <w:rFonts w:ascii="Arial" w:hAnsi="Arial" w:cs="Arial"/>
        </w:rPr>
        <w:t xml:space="preserve"> </w:t>
      </w:r>
      <w:r w:rsidR="00CA4D93" w:rsidRPr="00AB4991">
        <w:rPr>
          <w:rFonts w:ascii="Arial" w:eastAsia="Calibri" w:hAnsi="Arial" w:cs="Arial"/>
          <w:sz w:val="24"/>
          <w:szCs w:val="24"/>
        </w:rPr>
        <w:t>Araştırmaya dahil edilen öğrencilerin 19’u kadın, 52’si erkektir. Araştırmaya katılan öğrencilerin 11’i Beden eğitimi ve spor öğretmenliği, 21’i Spor yöneticiliği, 39’u Antrenörlük eğitimi bölümünde öğrenim görürken,  engelli öğrencilerin 36’sı bedensel engelli, 7’si işitme engelli, 28’i görme engelli olup, tüm engel guruplarından toplam 64’ü milli sporcudur.</w:t>
      </w:r>
    </w:p>
    <w:p w:rsidR="00881E48" w:rsidRDefault="00881E48" w:rsidP="00A10FFB">
      <w:pPr>
        <w:spacing w:line="360" w:lineRule="auto"/>
        <w:jc w:val="both"/>
        <w:rPr>
          <w:rFonts w:ascii="Arial" w:eastAsia="Calibri" w:hAnsi="Arial" w:cs="Arial"/>
          <w:b/>
          <w:sz w:val="24"/>
          <w:szCs w:val="24"/>
        </w:rPr>
      </w:pPr>
      <w:r w:rsidRPr="00881E48">
        <w:rPr>
          <w:rFonts w:ascii="Arial" w:eastAsia="Calibri" w:hAnsi="Arial" w:cs="Arial"/>
          <w:b/>
          <w:sz w:val="24"/>
          <w:szCs w:val="24"/>
        </w:rPr>
        <w:t xml:space="preserve">Verilerin </w:t>
      </w:r>
      <w:r>
        <w:rPr>
          <w:rFonts w:ascii="Arial" w:eastAsia="Calibri" w:hAnsi="Arial" w:cs="Arial"/>
          <w:b/>
          <w:sz w:val="24"/>
          <w:szCs w:val="24"/>
        </w:rPr>
        <w:t>T</w:t>
      </w:r>
      <w:r w:rsidRPr="00881E48">
        <w:rPr>
          <w:rFonts w:ascii="Arial" w:eastAsia="Calibri" w:hAnsi="Arial" w:cs="Arial"/>
          <w:b/>
          <w:sz w:val="24"/>
          <w:szCs w:val="24"/>
        </w:rPr>
        <w:t>oplanması ve Analizi</w:t>
      </w:r>
    </w:p>
    <w:p w:rsidR="00881E48" w:rsidRPr="00A748D2" w:rsidRDefault="00230ECC" w:rsidP="00E15171">
      <w:pPr>
        <w:spacing w:line="360" w:lineRule="auto"/>
        <w:jc w:val="both"/>
        <w:rPr>
          <w:rFonts w:ascii="Arial" w:eastAsia="Calibri" w:hAnsi="Arial" w:cs="Arial"/>
          <w:sz w:val="24"/>
          <w:szCs w:val="24"/>
        </w:rPr>
      </w:pPr>
      <w:r w:rsidRPr="00A748D2">
        <w:rPr>
          <w:rFonts w:ascii="Arial" w:eastAsia="Calibri" w:hAnsi="Arial" w:cs="Arial"/>
          <w:sz w:val="24"/>
          <w:szCs w:val="24"/>
        </w:rPr>
        <w:t>Beden eğitimi ve spor programlarında okuyan öğrencilerin</w:t>
      </w:r>
      <w:r w:rsidR="00F65687" w:rsidRPr="00A748D2">
        <w:rPr>
          <w:rFonts w:ascii="Arial" w:eastAsia="Calibri" w:hAnsi="Arial" w:cs="Arial"/>
          <w:sz w:val="24"/>
          <w:szCs w:val="24"/>
        </w:rPr>
        <w:t xml:space="preserve"> açık uçlu sorular sorularak derinlemesine içerik analizi yapılmıştır. B</w:t>
      </w:r>
      <w:r w:rsidR="00A748D2" w:rsidRPr="00A748D2">
        <w:rPr>
          <w:rFonts w:ascii="Arial" w:eastAsia="Calibri" w:hAnsi="Arial" w:cs="Arial"/>
          <w:sz w:val="24"/>
          <w:szCs w:val="24"/>
        </w:rPr>
        <w:t xml:space="preserve">u sorular doğrultusunda ve alan yazın taramasıyla 46 maddeden oluşan deneme formu oluşturulmuştur. </w:t>
      </w:r>
      <w:r w:rsidR="006A48D7" w:rsidRPr="006A48D7">
        <w:rPr>
          <w:rFonts w:ascii="Arial" w:eastAsia="Calibri" w:hAnsi="Arial" w:cs="Arial"/>
          <w:sz w:val="24"/>
          <w:szCs w:val="24"/>
        </w:rPr>
        <w:t>Uzmanların incelemesi sonucu 37 maddeye düşürülen ölçek taslağı 5’li Likert tipi ölçek olarak düzenlenmiştir</w:t>
      </w:r>
      <w:r w:rsidR="006A48D7">
        <w:rPr>
          <w:rFonts w:ascii="Arial" w:eastAsia="Calibri" w:hAnsi="Arial" w:cs="Arial"/>
          <w:sz w:val="24"/>
          <w:szCs w:val="24"/>
        </w:rPr>
        <w:t>.</w:t>
      </w:r>
      <w:r w:rsidR="00377D32">
        <w:rPr>
          <w:rFonts w:ascii="Arial" w:eastAsia="Calibri" w:hAnsi="Arial" w:cs="Arial"/>
          <w:sz w:val="24"/>
          <w:szCs w:val="24"/>
        </w:rPr>
        <w:t xml:space="preserve"> Ölçekte yer alan 20 madde olumlu, 17 madde ise olumsuz ifadeleri yansıtmaktadır. Olumsuz maddeler ters puanlama yapılmıştır. </w:t>
      </w:r>
      <w:r w:rsidR="00D36CE2">
        <w:rPr>
          <w:rFonts w:ascii="Arial" w:eastAsia="Calibri" w:hAnsi="Arial" w:cs="Arial"/>
          <w:sz w:val="24"/>
          <w:szCs w:val="24"/>
        </w:rPr>
        <w:t xml:space="preserve">Verilen </w:t>
      </w:r>
      <w:r w:rsidR="00E15171" w:rsidRPr="00E15171">
        <w:rPr>
          <w:rFonts w:ascii="Arial" w:eastAsia="Calibri" w:hAnsi="Arial" w:cs="Arial"/>
          <w:sz w:val="24"/>
          <w:szCs w:val="24"/>
        </w:rPr>
        <w:t>yanıtlar doğrultusunda ölçeğin geç</w:t>
      </w:r>
      <w:r w:rsidR="00D36CE2">
        <w:rPr>
          <w:rFonts w:ascii="Arial" w:eastAsia="Calibri" w:hAnsi="Arial" w:cs="Arial"/>
          <w:sz w:val="24"/>
          <w:szCs w:val="24"/>
        </w:rPr>
        <w:t>erlik ve güvenirlik çalışmaları, SPSS 20</w:t>
      </w:r>
      <w:r w:rsidR="00377D32">
        <w:rPr>
          <w:rFonts w:ascii="Arial" w:eastAsia="Calibri" w:hAnsi="Arial" w:cs="Arial"/>
          <w:sz w:val="24"/>
          <w:szCs w:val="24"/>
        </w:rPr>
        <w:t>.</w:t>
      </w:r>
      <w:r w:rsidR="00D36CE2">
        <w:rPr>
          <w:rFonts w:ascii="Arial" w:eastAsia="Calibri" w:hAnsi="Arial" w:cs="Arial"/>
          <w:sz w:val="24"/>
          <w:szCs w:val="24"/>
        </w:rPr>
        <w:t xml:space="preserve"> ve </w:t>
      </w:r>
      <w:r w:rsidR="00E15171" w:rsidRPr="00E15171">
        <w:rPr>
          <w:rFonts w:ascii="Arial" w:eastAsia="Calibri" w:hAnsi="Arial" w:cs="Arial"/>
          <w:sz w:val="24"/>
          <w:szCs w:val="24"/>
        </w:rPr>
        <w:t>Lisrel 8.7 paket programlarına girilmiş ve gerekli analizler yapılmıştır.</w:t>
      </w:r>
    </w:p>
    <w:p w:rsidR="00CA4D93" w:rsidRPr="00AB4991" w:rsidRDefault="00DB7FCB" w:rsidP="00A10FFB">
      <w:pPr>
        <w:spacing w:line="360" w:lineRule="auto"/>
        <w:jc w:val="both"/>
        <w:rPr>
          <w:rFonts w:ascii="Arial" w:eastAsia="Calibri" w:hAnsi="Arial" w:cs="Arial"/>
          <w:b/>
          <w:sz w:val="24"/>
          <w:szCs w:val="24"/>
        </w:rPr>
      </w:pPr>
      <w:r w:rsidRPr="00AB4991">
        <w:rPr>
          <w:rFonts w:ascii="Arial" w:eastAsia="Calibri" w:hAnsi="Arial" w:cs="Arial"/>
          <w:b/>
          <w:sz w:val="24"/>
          <w:szCs w:val="24"/>
        </w:rPr>
        <w:t>Madde Havuzunun Oluşturulması</w:t>
      </w:r>
    </w:p>
    <w:p w:rsidR="00A10FFB" w:rsidRDefault="00A10FFB" w:rsidP="00A10FFB">
      <w:pPr>
        <w:spacing w:line="360" w:lineRule="auto"/>
        <w:jc w:val="both"/>
        <w:rPr>
          <w:rFonts w:ascii="Arial" w:eastAsia="Calibri" w:hAnsi="Arial" w:cs="Arial"/>
          <w:sz w:val="24"/>
          <w:szCs w:val="24"/>
        </w:rPr>
      </w:pPr>
      <w:r w:rsidRPr="00AB4991">
        <w:rPr>
          <w:rFonts w:ascii="Arial" w:eastAsia="Calibri" w:hAnsi="Arial" w:cs="Arial"/>
          <w:sz w:val="24"/>
          <w:szCs w:val="24"/>
        </w:rPr>
        <w:t xml:space="preserve">İki görme, üç ortopedik ve iki işitme engelli öğrenci ile </w:t>
      </w:r>
      <w:r w:rsidR="00A0330D">
        <w:rPr>
          <w:rFonts w:ascii="Arial" w:eastAsia="Calibri" w:hAnsi="Arial" w:cs="Arial"/>
          <w:sz w:val="24"/>
          <w:szCs w:val="24"/>
        </w:rPr>
        <w:t xml:space="preserve">nitel </w:t>
      </w:r>
      <w:r w:rsidRPr="00AB4991">
        <w:rPr>
          <w:rFonts w:ascii="Arial" w:eastAsia="Calibri" w:hAnsi="Arial" w:cs="Arial"/>
          <w:sz w:val="24"/>
          <w:szCs w:val="24"/>
        </w:rPr>
        <w:t xml:space="preserve">görüşme yapılarak bölümlerine ilişkin duygu, düşünce ve problemlerini ortaya çıkarmaya yönelik </w:t>
      </w:r>
      <w:r w:rsidR="00377D32" w:rsidRPr="00377D32">
        <w:rPr>
          <w:rFonts w:ascii="Arial" w:eastAsia="Calibri" w:hAnsi="Arial" w:cs="Arial"/>
          <w:sz w:val="24"/>
          <w:szCs w:val="24"/>
        </w:rPr>
        <w:t xml:space="preserve">; öğrenim gördükleri bölüm, engel türü gibi sorulardan oluşan kişisel bilgi formu ile literatür taranarak ve engellilerde beden eğitimi ve spor alan uzmanı üç kişi ile görüşülerek ‘’ Bölümünüze öğrenim görürken en çok hangi sorunlarla karşılaşıyorsunuz?’’, ‘’Sizce öğrenim gördüğünüz bölümde engel gurubunuza yönelik yapılan düzenlemeler yeterli midir?’’ gibi </w:t>
      </w:r>
      <w:r w:rsidRPr="00AB4991">
        <w:rPr>
          <w:rFonts w:ascii="Arial" w:eastAsia="Calibri" w:hAnsi="Arial" w:cs="Arial"/>
          <w:sz w:val="24"/>
          <w:szCs w:val="24"/>
        </w:rPr>
        <w:t>açık uçl</w:t>
      </w:r>
      <w:r w:rsidR="00027FD4" w:rsidRPr="00AB4991">
        <w:rPr>
          <w:rFonts w:ascii="Arial" w:eastAsia="Calibri" w:hAnsi="Arial" w:cs="Arial"/>
          <w:sz w:val="24"/>
          <w:szCs w:val="24"/>
        </w:rPr>
        <w:t>u sorular sorulmuştur.</w:t>
      </w:r>
      <w:r w:rsidR="00DB7FCB" w:rsidRPr="00AB4991">
        <w:rPr>
          <w:rFonts w:ascii="Arial" w:eastAsia="Calibri" w:hAnsi="Arial" w:cs="Arial"/>
          <w:sz w:val="24"/>
          <w:szCs w:val="24"/>
        </w:rPr>
        <w:t xml:space="preserve"> </w:t>
      </w:r>
      <w:r w:rsidRPr="00AB4991">
        <w:rPr>
          <w:rFonts w:ascii="Arial" w:eastAsia="Calibri" w:hAnsi="Arial" w:cs="Arial"/>
          <w:sz w:val="24"/>
          <w:szCs w:val="24"/>
        </w:rPr>
        <w:t xml:space="preserve">Görüşmelerden ortaya çıkan veriler ışığında engelli öğrencilerin bölümlerine uyumları konusu ile doğrudan ilgili ya da ilgili olduğu </w:t>
      </w:r>
      <w:r w:rsidR="006A48D7">
        <w:rPr>
          <w:rFonts w:ascii="Arial" w:eastAsia="Calibri" w:hAnsi="Arial" w:cs="Arial"/>
          <w:sz w:val="24"/>
          <w:szCs w:val="24"/>
        </w:rPr>
        <w:t xml:space="preserve">kabul edilen, </w:t>
      </w:r>
      <w:r w:rsidRPr="00AB4991">
        <w:rPr>
          <w:rFonts w:ascii="Arial" w:eastAsia="Calibri" w:hAnsi="Arial" w:cs="Arial"/>
          <w:sz w:val="24"/>
          <w:szCs w:val="24"/>
        </w:rPr>
        <w:t>ifadelerle 46 soruluk bir madde havuzu oluşturulmuştur</w:t>
      </w:r>
      <w:r w:rsidR="00027FD4" w:rsidRPr="00AB4991">
        <w:rPr>
          <w:rFonts w:ascii="Arial" w:eastAsia="Calibri" w:hAnsi="Arial" w:cs="Arial"/>
          <w:sz w:val="24"/>
          <w:szCs w:val="24"/>
        </w:rPr>
        <w:t>.</w:t>
      </w:r>
      <w:r w:rsidR="006A48D7">
        <w:rPr>
          <w:rFonts w:ascii="Arial" w:eastAsia="Calibri" w:hAnsi="Arial" w:cs="Arial"/>
          <w:sz w:val="24"/>
          <w:szCs w:val="24"/>
        </w:rPr>
        <w:t xml:space="preserve"> Maddeler oluşturulurken, 18 madde</w:t>
      </w:r>
      <w:r w:rsidR="006A48D7" w:rsidRPr="006A48D7">
        <w:t xml:space="preserve"> </w:t>
      </w:r>
      <w:r w:rsidR="006A48D7" w:rsidRPr="006A48D7">
        <w:rPr>
          <w:rFonts w:ascii="Arial" w:eastAsia="Calibri" w:hAnsi="Arial" w:cs="Arial"/>
          <w:sz w:val="24"/>
          <w:szCs w:val="24"/>
        </w:rPr>
        <w:t>Fiziksel uyum,</w:t>
      </w:r>
      <w:r w:rsidR="006A48D7">
        <w:rPr>
          <w:rFonts w:ascii="Arial" w:eastAsia="Calibri" w:hAnsi="Arial" w:cs="Arial"/>
          <w:sz w:val="24"/>
          <w:szCs w:val="24"/>
        </w:rPr>
        <w:t xml:space="preserve"> </w:t>
      </w:r>
      <w:r w:rsidR="006A48D7" w:rsidRPr="006A48D7">
        <w:rPr>
          <w:rFonts w:ascii="Arial" w:eastAsia="Calibri" w:hAnsi="Arial" w:cs="Arial"/>
          <w:sz w:val="24"/>
          <w:szCs w:val="24"/>
        </w:rPr>
        <w:t xml:space="preserve">11 madde </w:t>
      </w:r>
      <w:r w:rsidR="006A48D7">
        <w:rPr>
          <w:rFonts w:ascii="Arial" w:eastAsia="Calibri" w:hAnsi="Arial" w:cs="Arial"/>
          <w:sz w:val="24"/>
          <w:szCs w:val="24"/>
        </w:rPr>
        <w:t xml:space="preserve">Bilişsel uyum ve </w:t>
      </w:r>
      <w:r w:rsidR="006A48D7" w:rsidRPr="006A48D7">
        <w:rPr>
          <w:rFonts w:ascii="Arial" w:eastAsia="Calibri" w:hAnsi="Arial" w:cs="Arial"/>
          <w:sz w:val="24"/>
          <w:szCs w:val="24"/>
        </w:rPr>
        <w:t xml:space="preserve">17 madde </w:t>
      </w:r>
      <w:r w:rsidR="006A48D7">
        <w:rPr>
          <w:rFonts w:ascii="Arial" w:eastAsia="Calibri" w:hAnsi="Arial" w:cs="Arial"/>
          <w:sz w:val="24"/>
          <w:szCs w:val="24"/>
        </w:rPr>
        <w:t>Sosyal uyum başlıkları altında yazılmıştır.</w:t>
      </w:r>
      <w:r w:rsidR="006A48D7" w:rsidRPr="006A48D7">
        <w:t xml:space="preserve"> </w:t>
      </w:r>
      <w:r w:rsidR="006A48D7" w:rsidRPr="006A48D7">
        <w:rPr>
          <w:rFonts w:ascii="Arial" w:eastAsia="Calibri" w:hAnsi="Arial" w:cs="Arial"/>
          <w:sz w:val="24"/>
          <w:szCs w:val="24"/>
        </w:rPr>
        <w:t>Tesadüfi yöntemle seçilen 20 kişilik guruba ön deneme formu uygulanarak maddelerin açık, anlaşılır ve ölçülmek istenen özelliği yansıtıp yansıtmadığına bakılmıştır. Bu işlem sonucunda, ‘’ 1, 5, 14, 19, 23, 36, 38, 42, 44’’ numaralı maddeler</w:t>
      </w:r>
      <w:r w:rsidR="009844FA">
        <w:rPr>
          <w:rFonts w:ascii="Arial" w:eastAsia="Calibri" w:hAnsi="Arial" w:cs="Arial"/>
          <w:sz w:val="24"/>
          <w:szCs w:val="24"/>
        </w:rPr>
        <w:t>,</w:t>
      </w:r>
      <w:r w:rsidR="006A48D7" w:rsidRPr="006A48D7">
        <w:rPr>
          <w:rFonts w:ascii="Arial" w:eastAsia="Calibri" w:hAnsi="Arial" w:cs="Arial"/>
          <w:sz w:val="24"/>
          <w:szCs w:val="24"/>
        </w:rPr>
        <w:t xml:space="preserve"> </w:t>
      </w:r>
      <w:r w:rsidR="009844FA">
        <w:rPr>
          <w:rFonts w:ascii="Arial" w:eastAsia="Calibri" w:hAnsi="Arial" w:cs="Arial"/>
          <w:sz w:val="24"/>
          <w:szCs w:val="24"/>
        </w:rPr>
        <w:t>Türk dili ve edebiyatı ile</w:t>
      </w:r>
      <w:r w:rsidR="009844FA" w:rsidRPr="009844FA">
        <w:t xml:space="preserve"> </w:t>
      </w:r>
      <w:r w:rsidR="009844FA" w:rsidRPr="009844FA">
        <w:rPr>
          <w:rFonts w:ascii="Arial" w:eastAsia="Calibri" w:hAnsi="Arial" w:cs="Arial"/>
          <w:sz w:val="24"/>
          <w:szCs w:val="24"/>
        </w:rPr>
        <w:t>engellilerde b</w:t>
      </w:r>
      <w:r w:rsidR="009844FA">
        <w:rPr>
          <w:rFonts w:ascii="Arial" w:eastAsia="Calibri" w:hAnsi="Arial" w:cs="Arial"/>
          <w:sz w:val="24"/>
          <w:szCs w:val="24"/>
        </w:rPr>
        <w:t xml:space="preserve">eden eğitimi ve spor alan </w:t>
      </w:r>
      <w:r w:rsidR="009844FA">
        <w:rPr>
          <w:rFonts w:ascii="Arial" w:eastAsia="Calibri" w:hAnsi="Arial" w:cs="Arial"/>
          <w:sz w:val="24"/>
          <w:szCs w:val="24"/>
        </w:rPr>
        <w:lastRenderedPageBreak/>
        <w:t xml:space="preserve">uzmanlarının </w:t>
      </w:r>
      <w:r w:rsidR="006A48D7" w:rsidRPr="006A48D7">
        <w:rPr>
          <w:rFonts w:ascii="Arial" w:eastAsia="Calibri" w:hAnsi="Arial" w:cs="Arial"/>
          <w:sz w:val="24"/>
          <w:szCs w:val="24"/>
        </w:rPr>
        <w:t>gör</w:t>
      </w:r>
      <w:r w:rsidR="006A48D7">
        <w:rPr>
          <w:rFonts w:ascii="Arial" w:eastAsia="Calibri" w:hAnsi="Arial" w:cs="Arial"/>
          <w:sz w:val="24"/>
          <w:szCs w:val="24"/>
        </w:rPr>
        <w:t xml:space="preserve">üşleri doğrultusunda çıkarılmıştır. </w:t>
      </w:r>
      <w:r w:rsidRPr="00AB4991">
        <w:rPr>
          <w:rFonts w:ascii="Arial" w:eastAsia="Calibri" w:hAnsi="Arial" w:cs="Arial"/>
          <w:sz w:val="24"/>
          <w:szCs w:val="24"/>
        </w:rPr>
        <w:t xml:space="preserve">Uzmanların incelemesi sonucu </w:t>
      </w:r>
      <w:r w:rsidR="00DB7FCB" w:rsidRPr="00AB4991">
        <w:rPr>
          <w:rFonts w:ascii="Arial" w:eastAsia="Calibri" w:hAnsi="Arial" w:cs="Arial"/>
          <w:sz w:val="24"/>
          <w:szCs w:val="24"/>
        </w:rPr>
        <w:t>37 maddeye düşürülen</w:t>
      </w:r>
      <w:r w:rsidRPr="00AB4991">
        <w:rPr>
          <w:rFonts w:ascii="Arial" w:eastAsia="Calibri" w:hAnsi="Arial" w:cs="Arial"/>
          <w:sz w:val="24"/>
          <w:szCs w:val="24"/>
        </w:rPr>
        <w:t xml:space="preserve"> ölçek taslağı 5’li Likert tipi ölçek olarak düzenlenmiştir. Likert tipi uyum ölçeğinde, bireylerin ifadeleri genellikle beş kategori üzerinden derecelendirmesi istenmektedir. Çünkü kategori sayısı beşten aşağı düştükçe ölçek düzeyi açısından bilgi kaybı oluşmakta, yükseldikçe kategoriler arasında belirgin farklılıklar sağlanamamakta</w:t>
      </w:r>
      <w:r w:rsidR="00786F0E">
        <w:rPr>
          <w:rFonts w:ascii="Arial" w:eastAsia="Calibri" w:hAnsi="Arial" w:cs="Arial"/>
          <w:sz w:val="24"/>
          <w:szCs w:val="24"/>
        </w:rPr>
        <w:t>dır (Erkuş, 2003: 167). Ölçekte, 20 madde (4,6,7,8,9,10,11,12,15,18,21,24,27,29,32,35,37,39,41,46)</w:t>
      </w:r>
      <w:r w:rsidR="009844FA">
        <w:rPr>
          <w:rFonts w:ascii="Arial" w:eastAsia="Calibri" w:hAnsi="Arial" w:cs="Arial"/>
          <w:sz w:val="24"/>
          <w:szCs w:val="24"/>
        </w:rPr>
        <w:t xml:space="preserve"> olumlu,</w:t>
      </w:r>
      <w:r w:rsidR="00786F0E">
        <w:rPr>
          <w:rFonts w:ascii="Arial" w:eastAsia="Calibri" w:hAnsi="Arial" w:cs="Arial"/>
          <w:sz w:val="24"/>
          <w:szCs w:val="24"/>
        </w:rPr>
        <w:t xml:space="preserve"> 17 madde ise (2,3,13,16,17,20,22,25,</w:t>
      </w:r>
      <w:r w:rsidR="009844FA">
        <w:rPr>
          <w:rFonts w:ascii="Arial" w:eastAsia="Calibri" w:hAnsi="Arial" w:cs="Arial"/>
          <w:sz w:val="24"/>
          <w:szCs w:val="24"/>
        </w:rPr>
        <w:t xml:space="preserve">26,28,30,31,33,34,40,43,45) </w:t>
      </w:r>
      <w:r w:rsidR="00786F0E">
        <w:rPr>
          <w:rFonts w:ascii="Arial" w:eastAsia="Calibri" w:hAnsi="Arial" w:cs="Arial"/>
          <w:sz w:val="24"/>
          <w:szCs w:val="24"/>
        </w:rPr>
        <w:t>olumsuz ifadeleri temsil etmektedir.</w:t>
      </w:r>
      <w:r w:rsidR="009844FA">
        <w:rPr>
          <w:rFonts w:ascii="Arial" w:eastAsia="Calibri" w:hAnsi="Arial" w:cs="Arial"/>
          <w:sz w:val="24"/>
          <w:szCs w:val="24"/>
        </w:rPr>
        <w:t xml:space="preserve"> Ölçek Punlamasında,</w:t>
      </w:r>
      <w:r w:rsidR="00786F0E">
        <w:rPr>
          <w:rFonts w:ascii="Arial" w:eastAsia="Calibri" w:hAnsi="Arial" w:cs="Arial"/>
          <w:sz w:val="24"/>
          <w:szCs w:val="24"/>
        </w:rPr>
        <w:t xml:space="preserve"> </w:t>
      </w:r>
      <w:r w:rsidRPr="00AB4991">
        <w:rPr>
          <w:rFonts w:ascii="Arial" w:eastAsia="Calibri" w:hAnsi="Arial" w:cs="Arial"/>
          <w:sz w:val="24"/>
          <w:szCs w:val="24"/>
        </w:rPr>
        <w:t>“kesinlikle katılıyorum=5”, “katılıyorum=4”, “kararsızım=3”, “katılmıyorum=2”, “</w:t>
      </w:r>
      <w:r w:rsidR="006A48D7">
        <w:rPr>
          <w:rFonts w:ascii="Arial" w:eastAsia="Calibri" w:hAnsi="Arial" w:cs="Arial"/>
          <w:sz w:val="24"/>
          <w:szCs w:val="24"/>
        </w:rPr>
        <w:t>hiç</w:t>
      </w:r>
      <w:r w:rsidRPr="00AB4991">
        <w:rPr>
          <w:rFonts w:ascii="Arial" w:eastAsia="Calibri" w:hAnsi="Arial" w:cs="Arial"/>
          <w:sz w:val="24"/>
          <w:szCs w:val="24"/>
        </w:rPr>
        <w:t xml:space="preserve"> katılmıyorum=1” şeklinde 5’den 1’e doğru puanlanmış; olumsuz maddeler ise “kesinlikle katılıyorum=1” den “</w:t>
      </w:r>
      <w:r w:rsidR="00786F0E">
        <w:rPr>
          <w:rFonts w:ascii="Arial" w:eastAsia="Calibri" w:hAnsi="Arial" w:cs="Arial"/>
          <w:sz w:val="24"/>
          <w:szCs w:val="24"/>
        </w:rPr>
        <w:t>hiç</w:t>
      </w:r>
      <w:r w:rsidRPr="00AB4991">
        <w:rPr>
          <w:rFonts w:ascii="Arial" w:eastAsia="Calibri" w:hAnsi="Arial" w:cs="Arial"/>
          <w:sz w:val="24"/>
          <w:szCs w:val="24"/>
        </w:rPr>
        <w:t xml:space="preserve"> katılmıyorum=5” olmak üzere 1’ d</w:t>
      </w:r>
      <w:r w:rsidR="00DB7FCB" w:rsidRPr="00AB4991">
        <w:rPr>
          <w:rFonts w:ascii="Arial" w:eastAsia="Calibri" w:hAnsi="Arial" w:cs="Arial"/>
          <w:sz w:val="24"/>
          <w:szCs w:val="24"/>
        </w:rPr>
        <w:t xml:space="preserve">en 5’ e doğru puanlanmıştır.   </w:t>
      </w:r>
    </w:p>
    <w:p w:rsidR="006A7C9D" w:rsidRDefault="006A7C9D" w:rsidP="00A10FFB">
      <w:pPr>
        <w:spacing w:line="360" w:lineRule="auto"/>
        <w:jc w:val="both"/>
        <w:rPr>
          <w:rFonts w:ascii="Arial" w:eastAsia="Calibri" w:hAnsi="Arial" w:cs="Arial"/>
          <w:sz w:val="24"/>
          <w:szCs w:val="24"/>
        </w:rPr>
      </w:pPr>
    </w:p>
    <w:p w:rsidR="00881E48" w:rsidRDefault="00881E48" w:rsidP="00881E48">
      <w:pPr>
        <w:spacing w:line="360" w:lineRule="auto"/>
        <w:jc w:val="both"/>
        <w:rPr>
          <w:rFonts w:ascii="Arial" w:eastAsia="Calibri" w:hAnsi="Arial" w:cs="Arial"/>
          <w:b/>
          <w:sz w:val="24"/>
          <w:szCs w:val="24"/>
        </w:rPr>
      </w:pPr>
      <w:r w:rsidRPr="00881E48">
        <w:rPr>
          <w:rFonts w:ascii="Arial" w:eastAsia="Calibri" w:hAnsi="Arial" w:cs="Arial"/>
          <w:b/>
          <w:sz w:val="24"/>
          <w:szCs w:val="24"/>
        </w:rPr>
        <w:t>BULGULAR</w:t>
      </w:r>
    </w:p>
    <w:p w:rsidR="000A2250" w:rsidRDefault="000A2250" w:rsidP="00881E48">
      <w:pPr>
        <w:spacing w:line="360" w:lineRule="auto"/>
        <w:jc w:val="both"/>
        <w:rPr>
          <w:rFonts w:ascii="Arial" w:eastAsia="Calibri" w:hAnsi="Arial" w:cs="Arial"/>
          <w:b/>
          <w:sz w:val="24"/>
          <w:szCs w:val="24"/>
        </w:rPr>
      </w:pPr>
      <w:r w:rsidRPr="000A2250">
        <w:rPr>
          <w:rFonts w:ascii="Arial" w:eastAsia="Calibri" w:hAnsi="Arial" w:cs="Arial"/>
          <w:b/>
          <w:sz w:val="24"/>
          <w:szCs w:val="24"/>
        </w:rPr>
        <w:t>Madde analiz</w:t>
      </w:r>
    </w:p>
    <w:p w:rsidR="006A7C9D" w:rsidRDefault="009844FA" w:rsidP="00805FB1">
      <w:pPr>
        <w:spacing w:line="360" w:lineRule="auto"/>
        <w:jc w:val="both"/>
        <w:rPr>
          <w:rFonts w:ascii="Arial" w:eastAsia="Calibri" w:hAnsi="Arial" w:cs="Arial"/>
          <w:sz w:val="24"/>
          <w:szCs w:val="24"/>
        </w:rPr>
      </w:pPr>
      <w:r w:rsidRPr="000A2250">
        <w:rPr>
          <w:rFonts w:ascii="Arial" w:eastAsia="Calibri" w:hAnsi="Arial" w:cs="Arial"/>
          <w:sz w:val="24"/>
          <w:szCs w:val="24"/>
        </w:rPr>
        <w:t>Madde analizleri kapsamında, maddelerin ayırt ediciliğini tespit etmek amacıyla düzeltilmiş madde toplam test korelasyonu incelenmiş ve toplam puan üzerinden % 27’lik alt-üst grup karşılaştırmaları yapılmıştır.</w:t>
      </w:r>
      <w:r w:rsidR="00805FB1" w:rsidRPr="00805FB1">
        <w:t xml:space="preserve"> </w:t>
      </w:r>
      <w:r w:rsidR="00805FB1" w:rsidRPr="00805FB1">
        <w:rPr>
          <w:rFonts w:ascii="Arial" w:eastAsia="Calibri" w:hAnsi="Arial" w:cs="Arial"/>
          <w:sz w:val="24"/>
          <w:szCs w:val="24"/>
        </w:rPr>
        <w:t>Madde analizine il</w:t>
      </w:r>
      <w:r w:rsidR="00805FB1">
        <w:rPr>
          <w:rFonts w:ascii="Arial" w:eastAsia="Calibri" w:hAnsi="Arial" w:cs="Arial"/>
          <w:sz w:val="24"/>
          <w:szCs w:val="24"/>
        </w:rPr>
        <w:t xml:space="preserve">işkin bulgular Tablo 1’de </w:t>
      </w:r>
      <w:r w:rsidR="00805FB1" w:rsidRPr="00805FB1">
        <w:rPr>
          <w:rFonts w:ascii="Arial" w:eastAsia="Calibri" w:hAnsi="Arial" w:cs="Arial"/>
          <w:sz w:val="24"/>
          <w:szCs w:val="24"/>
        </w:rPr>
        <w:t>gösterilmiştir.</w:t>
      </w:r>
      <w:r w:rsidR="00805FB1">
        <w:rPr>
          <w:rFonts w:ascii="Arial" w:eastAsia="Calibri" w:hAnsi="Arial" w:cs="Arial"/>
          <w:sz w:val="24"/>
          <w:szCs w:val="24"/>
        </w:rPr>
        <w:t xml:space="preserve"> Ayırt ediciliği sağlamayan (</w:t>
      </w:r>
      <w:r w:rsidR="00B91C79">
        <w:rPr>
          <w:rFonts w:ascii="Arial" w:eastAsia="Calibri" w:hAnsi="Arial" w:cs="Arial"/>
          <w:sz w:val="24"/>
          <w:szCs w:val="24"/>
        </w:rPr>
        <w:t>M</w:t>
      </w:r>
      <w:r w:rsidR="00805FB1">
        <w:rPr>
          <w:rFonts w:ascii="Arial" w:eastAsia="Calibri" w:hAnsi="Arial" w:cs="Arial"/>
          <w:sz w:val="24"/>
          <w:szCs w:val="24"/>
        </w:rPr>
        <w:t>4,</w:t>
      </w:r>
      <w:r w:rsidR="00B91C79">
        <w:rPr>
          <w:rFonts w:ascii="Arial" w:eastAsia="Calibri" w:hAnsi="Arial" w:cs="Arial"/>
          <w:sz w:val="24"/>
          <w:szCs w:val="24"/>
        </w:rPr>
        <w:t>M</w:t>
      </w:r>
      <w:r w:rsidR="00805FB1">
        <w:rPr>
          <w:rFonts w:ascii="Arial" w:eastAsia="Calibri" w:hAnsi="Arial" w:cs="Arial"/>
          <w:sz w:val="24"/>
          <w:szCs w:val="24"/>
        </w:rPr>
        <w:t>12,</w:t>
      </w:r>
      <w:r w:rsidR="00B91C79">
        <w:rPr>
          <w:rFonts w:ascii="Arial" w:eastAsia="Calibri" w:hAnsi="Arial" w:cs="Arial"/>
          <w:sz w:val="24"/>
          <w:szCs w:val="24"/>
        </w:rPr>
        <w:t>M</w:t>
      </w:r>
      <w:r w:rsidR="00805FB1">
        <w:rPr>
          <w:rFonts w:ascii="Arial" w:eastAsia="Calibri" w:hAnsi="Arial" w:cs="Arial"/>
          <w:sz w:val="24"/>
          <w:szCs w:val="24"/>
        </w:rPr>
        <w:t>15,</w:t>
      </w:r>
      <w:r w:rsidR="00B91C79">
        <w:rPr>
          <w:rFonts w:ascii="Arial" w:eastAsia="Calibri" w:hAnsi="Arial" w:cs="Arial"/>
          <w:sz w:val="24"/>
          <w:szCs w:val="24"/>
        </w:rPr>
        <w:t>M</w:t>
      </w:r>
      <w:r w:rsidR="00805FB1">
        <w:rPr>
          <w:rFonts w:ascii="Arial" w:eastAsia="Calibri" w:hAnsi="Arial" w:cs="Arial"/>
          <w:sz w:val="24"/>
          <w:szCs w:val="24"/>
        </w:rPr>
        <w:t>18,</w:t>
      </w:r>
      <w:r w:rsidR="00B91C79">
        <w:rPr>
          <w:rFonts w:ascii="Arial" w:eastAsia="Calibri" w:hAnsi="Arial" w:cs="Arial"/>
          <w:sz w:val="24"/>
          <w:szCs w:val="24"/>
        </w:rPr>
        <w:t>M</w:t>
      </w:r>
      <w:r w:rsidR="00805FB1">
        <w:rPr>
          <w:rFonts w:ascii="Arial" w:eastAsia="Calibri" w:hAnsi="Arial" w:cs="Arial"/>
          <w:sz w:val="24"/>
          <w:szCs w:val="24"/>
        </w:rPr>
        <w:t>31,</w:t>
      </w:r>
      <w:r w:rsidR="00B91C79">
        <w:rPr>
          <w:rFonts w:ascii="Arial" w:eastAsia="Calibri" w:hAnsi="Arial" w:cs="Arial"/>
          <w:sz w:val="24"/>
          <w:szCs w:val="24"/>
        </w:rPr>
        <w:t>M</w:t>
      </w:r>
      <w:r w:rsidR="00805FB1">
        <w:rPr>
          <w:rFonts w:ascii="Arial" w:eastAsia="Calibri" w:hAnsi="Arial" w:cs="Arial"/>
          <w:sz w:val="24"/>
          <w:szCs w:val="24"/>
        </w:rPr>
        <w:t xml:space="preserve">39) altı madde ölçme aracından çıkarılarak ölçülmek istenen özelliğin </w:t>
      </w:r>
      <w:r w:rsidR="00805FB1" w:rsidRPr="00805FB1">
        <w:rPr>
          <w:rFonts w:ascii="Arial" w:eastAsia="Calibri" w:hAnsi="Arial" w:cs="Arial"/>
          <w:sz w:val="24"/>
          <w:szCs w:val="24"/>
        </w:rPr>
        <w:t xml:space="preserve">kişileri ayırt etmede ne </w:t>
      </w:r>
      <w:r w:rsidR="00805FB1">
        <w:rPr>
          <w:rFonts w:ascii="Arial" w:eastAsia="Calibri" w:hAnsi="Arial" w:cs="Arial"/>
          <w:sz w:val="24"/>
          <w:szCs w:val="24"/>
        </w:rPr>
        <w:t>düzeyde</w:t>
      </w:r>
      <w:r w:rsidR="00805FB1" w:rsidRPr="00805FB1">
        <w:rPr>
          <w:rFonts w:ascii="Arial" w:eastAsia="Calibri" w:hAnsi="Arial" w:cs="Arial"/>
          <w:sz w:val="24"/>
          <w:szCs w:val="24"/>
        </w:rPr>
        <w:t xml:space="preserve"> yeterli oldu</w:t>
      </w:r>
      <w:r w:rsidR="00805FB1">
        <w:rPr>
          <w:rFonts w:ascii="Arial" w:eastAsia="Calibri" w:hAnsi="Arial" w:cs="Arial"/>
          <w:sz w:val="24"/>
          <w:szCs w:val="24"/>
        </w:rPr>
        <w:t xml:space="preserve">klarının belirlenmesi amacıyla, </w:t>
      </w:r>
      <w:r w:rsidR="00805FB1" w:rsidRPr="00805FB1">
        <w:rPr>
          <w:rFonts w:ascii="Arial" w:eastAsia="Calibri" w:hAnsi="Arial" w:cs="Arial"/>
          <w:sz w:val="24"/>
          <w:szCs w:val="24"/>
        </w:rPr>
        <w:t xml:space="preserve">madde-toplam test korelasyonları hesaplanmıştır </w:t>
      </w:r>
      <w:r w:rsidR="00805FB1" w:rsidRPr="00794AF4">
        <w:rPr>
          <w:rFonts w:ascii="Arial" w:eastAsia="Calibri" w:hAnsi="Arial" w:cs="Arial"/>
          <w:color w:val="000000" w:themeColor="text1"/>
          <w:sz w:val="24"/>
          <w:szCs w:val="24"/>
        </w:rPr>
        <w:t>(Büyüköztürk ve ark., 2012).</w:t>
      </w:r>
      <w:r w:rsidR="000A2250" w:rsidRPr="00794AF4">
        <w:rPr>
          <w:rFonts w:ascii="Arial" w:eastAsia="Calibri" w:hAnsi="Arial" w:cs="Arial"/>
          <w:color w:val="000000" w:themeColor="text1"/>
          <w:sz w:val="24"/>
          <w:szCs w:val="24"/>
        </w:rPr>
        <w:t xml:space="preserve"> </w:t>
      </w:r>
      <w:r w:rsidR="00805FB1" w:rsidRPr="00794AF4">
        <w:rPr>
          <w:rFonts w:ascii="Arial" w:eastAsia="Calibri" w:hAnsi="Arial" w:cs="Arial"/>
          <w:color w:val="000000" w:themeColor="text1"/>
          <w:sz w:val="24"/>
          <w:szCs w:val="24"/>
        </w:rPr>
        <w:t>Madde-toplam korelasyonunda referans değerin 0.30 ve üzerinde olan maddelerin iyi derecede ayırt edicilik özelliğe sahip olduğunu belirtmektedir (Erkuş, 2014).</w:t>
      </w:r>
      <w:r w:rsidR="00805FB1" w:rsidRPr="00805FB1">
        <w:rPr>
          <w:rFonts w:ascii="Arial" w:eastAsia="Calibri" w:hAnsi="Arial" w:cs="Arial"/>
          <w:color w:val="FF0000"/>
          <w:sz w:val="24"/>
          <w:szCs w:val="24"/>
        </w:rPr>
        <w:t xml:space="preserve"> </w:t>
      </w:r>
      <w:r w:rsidR="00805FB1" w:rsidRPr="00794AF4">
        <w:rPr>
          <w:rFonts w:ascii="Arial" w:eastAsia="Calibri" w:hAnsi="Arial" w:cs="Arial"/>
          <w:color w:val="000000" w:themeColor="text1"/>
          <w:sz w:val="24"/>
          <w:szCs w:val="24"/>
        </w:rPr>
        <w:t>Bu değer göz önüne alındığında;</w:t>
      </w:r>
      <w:r w:rsidRPr="00794AF4">
        <w:rPr>
          <w:rFonts w:ascii="Arial" w:eastAsia="Calibri" w:hAnsi="Arial" w:cs="Arial"/>
          <w:color w:val="000000" w:themeColor="text1"/>
          <w:sz w:val="24"/>
          <w:szCs w:val="24"/>
        </w:rPr>
        <w:t xml:space="preserve">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2 (,212),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11 (,234),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20 (,204),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24 (,247),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 29 (,269),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33 (,216),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35 (,280),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43 (,284), </w:t>
      </w:r>
      <w:r w:rsidR="00FF3F02" w:rsidRPr="00794AF4">
        <w:rPr>
          <w:rFonts w:ascii="Arial" w:eastAsia="Calibri" w:hAnsi="Arial" w:cs="Arial"/>
          <w:color w:val="000000" w:themeColor="text1"/>
          <w:sz w:val="24"/>
          <w:szCs w:val="24"/>
        </w:rPr>
        <w:t>M</w:t>
      </w:r>
      <w:r w:rsidR="00412419" w:rsidRPr="00794AF4">
        <w:rPr>
          <w:rFonts w:ascii="Arial" w:eastAsia="Calibri" w:hAnsi="Arial" w:cs="Arial"/>
          <w:color w:val="000000" w:themeColor="text1"/>
          <w:sz w:val="24"/>
          <w:szCs w:val="24"/>
        </w:rPr>
        <w:t xml:space="preserve">45 (,286) numaralı maddeler  0,30 değerinin altında kaldığından dolayı ölçekten çıkarılıp analizlere devam edilmiştir. Önceki maddelerle birlikte (altı) madde analizlerinde toplam onbeş madde geliştirilmek istenen ölçme aracından çıkartılmıştır. </w:t>
      </w:r>
    </w:p>
    <w:p w:rsidR="006A7C9D" w:rsidRDefault="006A7C9D" w:rsidP="00805FB1">
      <w:pPr>
        <w:spacing w:line="360" w:lineRule="auto"/>
        <w:jc w:val="both"/>
        <w:rPr>
          <w:rFonts w:ascii="Arial" w:eastAsia="Calibri" w:hAnsi="Arial" w:cs="Arial"/>
          <w:sz w:val="24"/>
          <w:szCs w:val="24"/>
        </w:rPr>
      </w:pPr>
    </w:p>
    <w:p w:rsidR="00021A66" w:rsidRDefault="00021A66" w:rsidP="00805FB1">
      <w:pPr>
        <w:spacing w:line="360" w:lineRule="auto"/>
        <w:jc w:val="both"/>
        <w:rPr>
          <w:rFonts w:ascii="Arial" w:eastAsia="Calibri" w:hAnsi="Arial" w:cs="Arial"/>
          <w:sz w:val="24"/>
          <w:szCs w:val="24"/>
        </w:rPr>
      </w:pPr>
    </w:p>
    <w:p w:rsidR="00021A66" w:rsidRDefault="00021A66" w:rsidP="00805FB1">
      <w:pPr>
        <w:spacing w:line="360" w:lineRule="auto"/>
        <w:jc w:val="both"/>
        <w:rPr>
          <w:rFonts w:ascii="Arial" w:eastAsia="Calibri" w:hAnsi="Arial" w:cs="Arial"/>
          <w:sz w:val="24"/>
          <w:szCs w:val="24"/>
        </w:rPr>
      </w:pPr>
    </w:p>
    <w:p w:rsidR="006A7C9D" w:rsidRPr="006F7495" w:rsidRDefault="006F7495" w:rsidP="00805FB1">
      <w:pPr>
        <w:spacing w:line="360" w:lineRule="auto"/>
        <w:jc w:val="both"/>
        <w:rPr>
          <w:rFonts w:ascii="Arial" w:eastAsia="Calibri" w:hAnsi="Arial" w:cs="Arial"/>
          <w:sz w:val="20"/>
          <w:szCs w:val="20"/>
        </w:rPr>
      </w:pPr>
      <w:r w:rsidRPr="006F7495">
        <w:rPr>
          <w:rFonts w:ascii="Arial" w:eastAsia="Calibri" w:hAnsi="Arial" w:cs="Arial"/>
          <w:sz w:val="20"/>
          <w:szCs w:val="20"/>
        </w:rPr>
        <w:lastRenderedPageBreak/>
        <w:t xml:space="preserve">Tablo 1. </w:t>
      </w:r>
      <w:r w:rsidRPr="006F7495">
        <w:rPr>
          <w:rFonts w:ascii="Arial" w:eastAsia="Calibri" w:hAnsi="Arial" w:cs="Arial"/>
          <w:i/>
          <w:sz w:val="20"/>
          <w:szCs w:val="20"/>
        </w:rPr>
        <w:t>Madde Analizi Sonuçları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502"/>
        <w:gridCol w:w="1510"/>
        <w:gridCol w:w="1501"/>
        <w:gridCol w:w="1501"/>
      </w:tblGrid>
      <w:tr w:rsidR="006A7C9D" w:rsidTr="006A7C9D">
        <w:tc>
          <w:tcPr>
            <w:tcW w:w="1501" w:type="dxa"/>
            <w:tcBorders>
              <w:top w:val="single" w:sz="4" w:space="0" w:color="auto"/>
              <w:bottom w:val="single" w:sz="4" w:space="0" w:color="auto"/>
            </w:tcBorders>
          </w:tcPr>
          <w:p w:rsidR="006A7C9D" w:rsidRPr="00FF238F" w:rsidRDefault="006A7C9D" w:rsidP="006A7C9D">
            <w:pPr>
              <w:jc w:val="center"/>
              <w:rPr>
                <w:rFonts w:ascii="Arial" w:hAnsi="Arial" w:cs="Arial"/>
                <w:sz w:val="16"/>
                <w:szCs w:val="16"/>
              </w:rPr>
            </w:pPr>
            <w:r w:rsidRPr="00FF238F">
              <w:rPr>
                <w:rFonts w:ascii="Arial" w:hAnsi="Arial" w:cs="Arial"/>
                <w:sz w:val="16"/>
                <w:szCs w:val="16"/>
              </w:rPr>
              <w:t>No</w:t>
            </w:r>
          </w:p>
        </w:tc>
        <w:tc>
          <w:tcPr>
            <w:tcW w:w="1502" w:type="dxa"/>
            <w:tcBorders>
              <w:top w:val="single" w:sz="4" w:space="0" w:color="auto"/>
              <w:bottom w:val="single" w:sz="4" w:space="0" w:color="auto"/>
            </w:tcBorders>
          </w:tcPr>
          <w:p w:rsidR="006A7C9D" w:rsidRPr="00FF238F" w:rsidRDefault="006A7C9D" w:rsidP="006A7C9D">
            <w:pPr>
              <w:jc w:val="center"/>
              <w:rPr>
                <w:rFonts w:ascii="Arial" w:hAnsi="Arial" w:cs="Arial"/>
                <w:sz w:val="16"/>
                <w:szCs w:val="16"/>
              </w:rPr>
            </w:pPr>
            <w:r w:rsidRPr="00FF238F">
              <w:rPr>
                <w:rFonts w:ascii="Arial" w:hAnsi="Arial" w:cs="Arial"/>
                <w:sz w:val="16"/>
                <w:szCs w:val="16"/>
              </w:rPr>
              <w:t>Düzeltilmiş Madde Toplam Test</w:t>
            </w:r>
          </w:p>
          <w:p w:rsidR="006A7C9D" w:rsidRPr="00FF238F" w:rsidRDefault="006A7C9D" w:rsidP="006A7C9D">
            <w:pPr>
              <w:jc w:val="center"/>
              <w:rPr>
                <w:rFonts w:ascii="Arial" w:hAnsi="Arial" w:cs="Arial"/>
                <w:sz w:val="16"/>
                <w:szCs w:val="16"/>
              </w:rPr>
            </w:pPr>
            <w:r w:rsidRPr="00FF238F">
              <w:rPr>
                <w:rFonts w:ascii="Arial" w:hAnsi="Arial" w:cs="Arial"/>
                <w:sz w:val="16"/>
                <w:szCs w:val="16"/>
              </w:rPr>
              <w:t>Korelasyonu</w:t>
            </w:r>
          </w:p>
        </w:tc>
        <w:tc>
          <w:tcPr>
            <w:tcW w:w="1510" w:type="dxa"/>
            <w:tcBorders>
              <w:top w:val="single" w:sz="4" w:space="0" w:color="auto"/>
              <w:bottom w:val="single" w:sz="4" w:space="0" w:color="auto"/>
            </w:tcBorders>
          </w:tcPr>
          <w:p w:rsidR="006A7C9D" w:rsidRPr="00FF238F" w:rsidRDefault="006A7C9D" w:rsidP="006A7C9D">
            <w:pPr>
              <w:jc w:val="center"/>
              <w:rPr>
                <w:rFonts w:ascii="Arial" w:hAnsi="Arial" w:cs="Arial"/>
                <w:sz w:val="16"/>
                <w:szCs w:val="16"/>
              </w:rPr>
            </w:pPr>
            <w:r w:rsidRPr="00FF238F">
              <w:rPr>
                <w:rFonts w:ascii="Arial" w:hAnsi="Arial" w:cs="Arial"/>
                <w:sz w:val="16"/>
                <w:szCs w:val="16"/>
              </w:rPr>
              <w:t>27 Alt-Üst Grup Karşılaştırması (t)</w:t>
            </w:r>
          </w:p>
        </w:tc>
        <w:tc>
          <w:tcPr>
            <w:tcW w:w="1501" w:type="dxa"/>
            <w:tcBorders>
              <w:top w:val="single" w:sz="4" w:space="0" w:color="auto"/>
              <w:bottom w:val="single" w:sz="4" w:space="0" w:color="auto"/>
            </w:tcBorders>
          </w:tcPr>
          <w:p w:rsidR="006A7C9D" w:rsidRPr="00FF238F" w:rsidRDefault="006A7C9D" w:rsidP="006A7C9D">
            <w:pPr>
              <w:jc w:val="center"/>
              <w:rPr>
                <w:rFonts w:ascii="Arial" w:hAnsi="Arial" w:cs="Arial"/>
                <w:sz w:val="16"/>
                <w:szCs w:val="16"/>
              </w:rPr>
            </w:pPr>
            <w:r w:rsidRPr="00FF238F">
              <w:rPr>
                <w:rFonts w:ascii="Arial" w:hAnsi="Arial" w:cs="Arial"/>
                <w:sz w:val="16"/>
                <w:szCs w:val="16"/>
              </w:rPr>
              <w:t>Ort (X)</w:t>
            </w:r>
          </w:p>
        </w:tc>
        <w:tc>
          <w:tcPr>
            <w:tcW w:w="1501" w:type="dxa"/>
            <w:tcBorders>
              <w:top w:val="single" w:sz="4" w:space="0" w:color="auto"/>
              <w:bottom w:val="single" w:sz="4" w:space="0" w:color="auto"/>
            </w:tcBorders>
          </w:tcPr>
          <w:p w:rsidR="006A7C9D" w:rsidRPr="00FF238F" w:rsidRDefault="006A7C9D" w:rsidP="006A7C9D">
            <w:pPr>
              <w:jc w:val="center"/>
              <w:rPr>
                <w:rFonts w:ascii="Arial" w:hAnsi="Arial" w:cs="Arial"/>
                <w:sz w:val="16"/>
                <w:szCs w:val="16"/>
              </w:rPr>
            </w:pPr>
            <w:r w:rsidRPr="00FF238F">
              <w:rPr>
                <w:rFonts w:ascii="Arial" w:hAnsi="Arial" w:cs="Arial"/>
                <w:sz w:val="16"/>
                <w:szCs w:val="16"/>
              </w:rPr>
              <w:t>Ss</w:t>
            </w:r>
          </w:p>
        </w:tc>
      </w:tr>
      <w:tr w:rsidR="006A7C9D" w:rsidTr="006A7C9D">
        <w:tc>
          <w:tcPr>
            <w:tcW w:w="1501" w:type="dxa"/>
            <w:tcBorders>
              <w:top w:val="single" w:sz="4" w:space="0" w:color="auto"/>
            </w:tcBorders>
            <w:vAlign w:val="center"/>
          </w:tcPr>
          <w:p w:rsidR="006A7C9D" w:rsidRPr="004137FA" w:rsidRDefault="006A7C9D" w:rsidP="00126370">
            <w:pPr>
              <w:jc w:val="center"/>
            </w:pPr>
            <w:r w:rsidRPr="004137FA">
              <w:t>M</w:t>
            </w:r>
            <w:r w:rsidR="0049295E">
              <w:t xml:space="preserve"> </w:t>
            </w:r>
            <w:r w:rsidRPr="004137FA">
              <w:t>3</w:t>
            </w:r>
          </w:p>
        </w:tc>
        <w:tc>
          <w:tcPr>
            <w:tcW w:w="1502" w:type="dxa"/>
            <w:tcBorders>
              <w:top w:val="single" w:sz="4" w:space="0" w:color="auto"/>
            </w:tcBorders>
            <w:shd w:val="clear" w:color="auto" w:fill="FFFFFF"/>
            <w:vAlign w:val="center"/>
          </w:tcPr>
          <w:p w:rsidR="006A7C9D" w:rsidRPr="004137FA" w:rsidRDefault="006A7C9D" w:rsidP="006A7C9D">
            <w:pPr>
              <w:jc w:val="center"/>
            </w:pPr>
            <w:r w:rsidRPr="004137FA">
              <w:t>,573</w:t>
            </w:r>
          </w:p>
        </w:tc>
        <w:tc>
          <w:tcPr>
            <w:tcW w:w="1510" w:type="dxa"/>
            <w:tcBorders>
              <w:top w:val="single" w:sz="4" w:space="0" w:color="auto"/>
            </w:tcBorders>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6,871</w:t>
            </w:r>
            <w:r w:rsidRPr="007A7EC3">
              <w:rPr>
                <w:rFonts w:ascii="Times New Roman" w:eastAsia="Times New Roman" w:hAnsi="Times New Roman" w:cs="Times New Roman"/>
                <w:sz w:val="20"/>
                <w:szCs w:val="20"/>
              </w:rPr>
              <w:t>***</w:t>
            </w:r>
          </w:p>
        </w:tc>
        <w:tc>
          <w:tcPr>
            <w:tcW w:w="1501" w:type="dxa"/>
            <w:tcBorders>
              <w:top w:val="single" w:sz="4" w:space="0" w:color="auto"/>
            </w:tcBorders>
            <w:shd w:val="clear" w:color="auto" w:fill="FFFFFF"/>
            <w:vAlign w:val="center"/>
          </w:tcPr>
          <w:p w:rsidR="006A7C9D" w:rsidRPr="004137FA" w:rsidRDefault="006A7C9D" w:rsidP="006A7C9D">
            <w:pPr>
              <w:jc w:val="center"/>
            </w:pPr>
            <w:r>
              <w:t>3,12</w:t>
            </w:r>
          </w:p>
        </w:tc>
        <w:tc>
          <w:tcPr>
            <w:tcW w:w="1501" w:type="dxa"/>
            <w:tcBorders>
              <w:top w:val="single" w:sz="4" w:space="0" w:color="auto"/>
            </w:tcBorders>
            <w:shd w:val="clear" w:color="auto" w:fill="FFFFFF"/>
            <w:vAlign w:val="center"/>
          </w:tcPr>
          <w:p w:rsidR="006A7C9D" w:rsidRPr="004137FA" w:rsidRDefault="006A7C9D" w:rsidP="006A7C9D">
            <w:pPr>
              <w:jc w:val="center"/>
            </w:pPr>
            <w:r w:rsidRPr="004137FA">
              <w:t>1,433</w:t>
            </w:r>
          </w:p>
        </w:tc>
      </w:tr>
      <w:tr w:rsidR="006A7C9D" w:rsidTr="006A7C9D">
        <w:tc>
          <w:tcPr>
            <w:tcW w:w="1501" w:type="dxa"/>
            <w:vAlign w:val="center"/>
          </w:tcPr>
          <w:p w:rsidR="006A7C9D" w:rsidRPr="004137FA" w:rsidRDefault="006A7C9D" w:rsidP="00126370">
            <w:pPr>
              <w:jc w:val="center"/>
            </w:pPr>
            <w:r w:rsidRPr="004137FA">
              <w:t>M</w:t>
            </w:r>
            <w:r w:rsidR="0049295E">
              <w:t xml:space="preserve"> </w:t>
            </w:r>
            <w:r w:rsidRPr="004137FA">
              <w:t>6</w:t>
            </w:r>
          </w:p>
        </w:tc>
        <w:tc>
          <w:tcPr>
            <w:tcW w:w="1502" w:type="dxa"/>
            <w:shd w:val="clear" w:color="auto" w:fill="FFFFFF"/>
            <w:vAlign w:val="center"/>
          </w:tcPr>
          <w:p w:rsidR="006A7C9D" w:rsidRPr="004137FA" w:rsidRDefault="006A7C9D" w:rsidP="006A7C9D">
            <w:pPr>
              <w:jc w:val="center"/>
            </w:pPr>
            <w:r w:rsidRPr="004137FA">
              <w:t>,508</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5,209</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t>2,91</w:t>
            </w:r>
          </w:p>
        </w:tc>
        <w:tc>
          <w:tcPr>
            <w:tcW w:w="1501" w:type="dxa"/>
            <w:shd w:val="clear" w:color="auto" w:fill="FFFFFF"/>
            <w:vAlign w:val="center"/>
          </w:tcPr>
          <w:p w:rsidR="006A7C9D" w:rsidRPr="004137FA" w:rsidRDefault="006A7C9D" w:rsidP="006A7C9D">
            <w:pPr>
              <w:jc w:val="center"/>
            </w:pPr>
            <w:r w:rsidRPr="004137FA">
              <w:t>1,661</w:t>
            </w:r>
          </w:p>
        </w:tc>
      </w:tr>
      <w:tr w:rsidR="006A7C9D" w:rsidTr="006A7C9D">
        <w:tc>
          <w:tcPr>
            <w:tcW w:w="1501" w:type="dxa"/>
            <w:vAlign w:val="center"/>
          </w:tcPr>
          <w:p w:rsidR="006A7C9D" w:rsidRPr="004137FA" w:rsidRDefault="006A7C9D" w:rsidP="00126370">
            <w:pPr>
              <w:jc w:val="center"/>
            </w:pPr>
            <w:r w:rsidRPr="004137FA">
              <w:t>M</w:t>
            </w:r>
            <w:r w:rsidR="0049295E">
              <w:t xml:space="preserve"> </w:t>
            </w:r>
            <w:r w:rsidRPr="004137FA">
              <w:t>7</w:t>
            </w:r>
          </w:p>
        </w:tc>
        <w:tc>
          <w:tcPr>
            <w:tcW w:w="1502" w:type="dxa"/>
            <w:shd w:val="clear" w:color="auto" w:fill="FFFFFF"/>
            <w:vAlign w:val="center"/>
          </w:tcPr>
          <w:p w:rsidR="006A7C9D" w:rsidRPr="004137FA" w:rsidRDefault="006A7C9D" w:rsidP="006A7C9D">
            <w:pPr>
              <w:jc w:val="center"/>
            </w:pPr>
            <w:r w:rsidRPr="004137FA">
              <w:t>,514</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6,160</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3,33</w:t>
            </w:r>
          </w:p>
        </w:tc>
        <w:tc>
          <w:tcPr>
            <w:tcW w:w="1501" w:type="dxa"/>
            <w:shd w:val="clear" w:color="auto" w:fill="FFFFFF"/>
            <w:vAlign w:val="center"/>
          </w:tcPr>
          <w:p w:rsidR="006A7C9D" w:rsidRPr="004137FA" w:rsidRDefault="006A7C9D" w:rsidP="006A7C9D">
            <w:pPr>
              <w:jc w:val="center"/>
            </w:pPr>
            <w:r w:rsidRPr="004137FA">
              <w:t>1,455</w:t>
            </w:r>
          </w:p>
        </w:tc>
      </w:tr>
      <w:tr w:rsidR="006A7C9D" w:rsidTr="006A7C9D">
        <w:tc>
          <w:tcPr>
            <w:tcW w:w="1501" w:type="dxa"/>
            <w:vAlign w:val="center"/>
          </w:tcPr>
          <w:p w:rsidR="006A7C9D" w:rsidRPr="004137FA" w:rsidRDefault="006A7C9D" w:rsidP="00126370">
            <w:pPr>
              <w:jc w:val="center"/>
            </w:pPr>
            <w:r w:rsidRPr="004137FA">
              <w:t>M</w:t>
            </w:r>
            <w:r w:rsidR="0049295E">
              <w:t xml:space="preserve"> </w:t>
            </w:r>
            <w:r w:rsidRPr="004137FA">
              <w:t>8</w:t>
            </w:r>
          </w:p>
        </w:tc>
        <w:tc>
          <w:tcPr>
            <w:tcW w:w="1502" w:type="dxa"/>
            <w:shd w:val="clear" w:color="auto" w:fill="FFFFFF"/>
            <w:vAlign w:val="center"/>
          </w:tcPr>
          <w:p w:rsidR="006A7C9D" w:rsidRPr="004137FA" w:rsidRDefault="006A7C9D" w:rsidP="006A7C9D">
            <w:pPr>
              <w:jc w:val="center"/>
            </w:pPr>
            <w:r w:rsidRPr="004137FA">
              <w:t>,372</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3,347</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4,00</w:t>
            </w:r>
          </w:p>
        </w:tc>
        <w:tc>
          <w:tcPr>
            <w:tcW w:w="1501" w:type="dxa"/>
            <w:shd w:val="clear" w:color="auto" w:fill="FFFFFF"/>
            <w:vAlign w:val="center"/>
          </w:tcPr>
          <w:p w:rsidR="006A7C9D" w:rsidRPr="004137FA" w:rsidRDefault="006A7C9D" w:rsidP="006A7C9D">
            <w:pPr>
              <w:jc w:val="center"/>
            </w:pPr>
            <w:r w:rsidRPr="004137FA">
              <w:t>,936</w:t>
            </w:r>
          </w:p>
        </w:tc>
      </w:tr>
      <w:tr w:rsidR="006A7C9D" w:rsidTr="006A7C9D">
        <w:tc>
          <w:tcPr>
            <w:tcW w:w="1501" w:type="dxa"/>
            <w:vAlign w:val="center"/>
          </w:tcPr>
          <w:p w:rsidR="006A7C9D" w:rsidRPr="004137FA" w:rsidRDefault="006A7C9D" w:rsidP="00126370">
            <w:pPr>
              <w:jc w:val="center"/>
            </w:pPr>
            <w:r w:rsidRPr="004137FA">
              <w:t>M</w:t>
            </w:r>
            <w:r w:rsidR="0049295E">
              <w:t xml:space="preserve"> </w:t>
            </w:r>
            <w:r w:rsidRPr="004137FA">
              <w:t>9</w:t>
            </w:r>
          </w:p>
        </w:tc>
        <w:tc>
          <w:tcPr>
            <w:tcW w:w="1502" w:type="dxa"/>
            <w:shd w:val="clear" w:color="auto" w:fill="FFFFFF"/>
            <w:vAlign w:val="center"/>
          </w:tcPr>
          <w:p w:rsidR="006A7C9D" w:rsidRPr="004137FA" w:rsidRDefault="006A7C9D" w:rsidP="006A7C9D">
            <w:pPr>
              <w:jc w:val="center"/>
            </w:pPr>
            <w:r w:rsidRPr="004137FA">
              <w:t>,498</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6,216</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3,37</w:t>
            </w:r>
          </w:p>
        </w:tc>
        <w:tc>
          <w:tcPr>
            <w:tcW w:w="1501" w:type="dxa"/>
            <w:shd w:val="clear" w:color="auto" w:fill="FFFFFF"/>
            <w:vAlign w:val="center"/>
          </w:tcPr>
          <w:p w:rsidR="006A7C9D" w:rsidRPr="004137FA" w:rsidRDefault="006A7C9D" w:rsidP="006A7C9D">
            <w:pPr>
              <w:jc w:val="center"/>
            </w:pPr>
            <w:r w:rsidRPr="004137FA">
              <w:t>1,505</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1</w:t>
            </w:r>
            <w:r>
              <w:t>0</w:t>
            </w:r>
          </w:p>
        </w:tc>
        <w:tc>
          <w:tcPr>
            <w:tcW w:w="1502" w:type="dxa"/>
            <w:shd w:val="clear" w:color="auto" w:fill="FFFFFF"/>
            <w:vAlign w:val="center"/>
          </w:tcPr>
          <w:p w:rsidR="006A7C9D" w:rsidRPr="004137FA" w:rsidRDefault="006A7C9D" w:rsidP="006A7C9D">
            <w:pPr>
              <w:jc w:val="center"/>
            </w:pPr>
            <w:r w:rsidRPr="004137FA">
              <w:t>,309</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3,497</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4,22</w:t>
            </w:r>
          </w:p>
        </w:tc>
        <w:tc>
          <w:tcPr>
            <w:tcW w:w="1501" w:type="dxa"/>
            <w:shd w:val="clear" w:color="auto" w:fill="FFFFFF"/>
            <w:vAlign w:val="center"/>
          </w:tcPr>
          <w:p w:rsidR="006A7C9D" w:rsidRPr="004137FA" w:rsidRDefault="006A7C9D" w:rsidP="006A7C9D">
            <w:pPr>
              <w:jc w:val="center"/>
            </w:pPr>
            <w:r w:rsidRPr="004137FA">
              <w:t>1,153</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13</w:t>
            </w:r>
          </w:p>
        </w:tc>
        <w:tc>
          <w:tcPr>
            <w:tcW w:w="1502" w:type="dxa"/>
            <w:shd w:val="clear" w:color="auto" w:fill="FFFFFF"/>
            <w:vAlign w:val="center"/>
          </w:tcPr>
          <w:p w:rsidR="006A7C9D" w:rsidRPr="004137FA" w:rsidRDefault="006A7C9D" w:rsidP="006A7C9D">
            <w:pPr>
              <w:jc w:val="center"/>
            </w:pPr>
            <w:r w:rsidRPr="004137FA">
              <w:t>,390</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3,122</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2,71</w:t>
            </w:r>
          </w:p>
        </w:tc>
        <w:tc>
          <w:tcPr>
            <w:tcW w:w="1501" w:type="dxa"/>
            <w:shd w:val="clear" w:color="auto" w:fill="FFFFFF"/>
            <w:vAlign w:val="center"/>
          </w:tcPr>
          <w:p w:rsidR="006A7C9D" w:rsidRPr="004137FA" w:rsidRDefault="006A7C9D" w:rsidP="006A7C9D">
            <w:pPr>
              <w:jc w:val="center"/>
            </w:pPr>
            <w:r w:rsidRPr="004137FA">
              <w:t>1,389</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16</w:t>
            </w:r>
          </w:p>
        </w:tc>
        <w:tc>
          <w:tcPr>
            <w:tcW w:w="1502" w:type="dxa"/>
            <w:shd w:val="clear" w:color="auto" w:fill="FFFFFF"/>
            <w:vAlign w:val="center"/>
          </w:tcPr>
          <w:p w:rsidR="006A7C9D" w:rsidRPr="004137FA" w:rsidRDefault="006A7C9D" w:rsidP="006A7C9D">
            <w:pPr>
              <w:jc w:val="center"/>
            </w:pPr>
            <w:r w:rsidRPr="004137FA">
              <w:t>,442</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3,005</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2,54</w:t>
            </w:r>
          </w:p>
        </w:tc>
        <w:tc>
          <w:tcPr>
            <w:tcW w:w="1501" w:type="dxa"/>
            <w:shd w:val="clear" w:color="auto" w:fill="FFFFFF"/>
            <w:vAlign w:val="center"/>
          </w:tcPr>
          <w:p w:rsidR="006A7C9D" w:rsidRPr="004137FA" w:rsidRDefault="006A7C9D" w:rsidP="006A7C9D">
            <w:pPr>
              <w:jc w:val="center"/>
            </w:pPr>
            <w:r w:rsidRPr="004137FA">
              <w:t>1,273</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17</w:t>
            </w:r>
          </w:p>
        </w:tc>
        <w:tc>
          <w:tcPr>
            <w:tcW w:w="1502" w:type="dxa"/>
            <w:shd w:val="clear" w:color="auto" w:fill="FFFFFF"/>
            <w:vAlign w:val="center"/>
          </w:tcPr>
          <w:p w:rsidR="006A7C9D" w:rsidRPr="004137FA" w:rsidRDefault="006A7C9D" w:rsidP="006A7C9D">
            <w:pPr>
              <w:jc w:val="center"/>
            </w:pPr>
            <w:r w:rsidRPr="004137FA">
              <w:t>,386</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4,361</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t>4,09</w:t>
            </w:r>
          </w:p>
        </w:tc>
        <w:tc>
          <w:tcPr>
            <w:tcW w:w="1501" w:type="dxa"/>
            <w:shd w:val="clear" w:color="auto" w:fill="FFFFFF"/>
            <w:vAlign w:val="center"/>
          </w:tcPr>
          <w:p w:rsidR="006A7C9D" w:rsidRPr="004137FA" w:rsidRDefault="006A7C9D" w:rsidP="006A7C9D">
            <w:pPr>
              <w:jc w:val="center"/>
            </w:pPr>
            <w:r w:rsidRPr="004137FA">
              <w:t>1,172</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21</w:t>
            </w:r>
          </w:p>
        </w:tc>
        <w:tc>
          <w:tcPr>
            <w:tcW w:w="1502" w:type="dxa"/>
            <w:shd w:val="clear" w:color="auto" w:fill="FFFFFF"/>
            <w:vAlign w:val="center"/>
          </w:tcPr>
          <w:p w:rsidR="006A7C9D" w:rsidRPr="004137FA" w:rsidRDefault="006A7C9D" w:rsidP="006A7C9D">
            <w:pPr>
              <w:jc w:val="center"/>
            </w:pPr>
            <w:r w:rsidRPr="004137FA">
              <w:t>,437</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4,545</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4,08</w:t>
            </w:r>
          </w:p>
        </w:tc>
        <w:tc>
          <w:tcPr>
            <w:tcW w:w="1501" w:type="dxa"/>
            <w:shd w:val="clear" w:color="auto" w:fill="FFFFFF"/>
            <w:vAlign w:val="center"/>
          </w:tcPr>
          <w:p w:rsidR="006A7C9D" w:rsidRPr="004137FA" w:rsidRDefault="006A7C9D" w:rsidP="006A7C9D">
            <w:pPr>
              <w:jc w:val="center"/>
            </w:pPr>
            <w:r w:rsidRPr="004137FA">
              <w:t>1,056</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22</w:t>
            </w:r>
          </w:p>
        </w:tc>
        <w:tc>
          <w:tcPr>
            <w:tcW w:w="1502" w:type="dxa"/>
            <w:shd w:val="clear" w:color="auto" w:fill="FFFFFF"/>
            <w:vAlign w:val="center"/>
          </w:tcPr>
          <w:p w:rsidR="006A7C9D" w:rsidRPr="004137FA" w:rsidRDefault="006A7C9D" w:rsidP="006A7C9D">
            <w:pPr>
              <w:jc w:val="center"/>
            </w:pPr>
            <w:r w:rsidRPr="004137FA">
              <w:t>,339</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5,173</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3,87</w:t>
            </w:r>
          </w:p>
        </w:tc>
        <w:tc>
          <w:tcPr>
            <w:tcW w:w="1501" w:type="dxa"/>
            <w:shd w:val="clear" w:color="auto" w:fill="FFFFFF"/>
            <w:vAlign w:val="center"/>
          </w:tcPr>
          <w:p w:rsidR="006A7C9D" w:rsidRPr="004137FA" w:rsidRDefault="006A7C9D" w:rsidP="006A7C9D">
            <w:pPr>
              <w:jc w:val="center"/>
            </w:pPr>
            <w:r w:rsidRPr="004137FA">
              <w:t>1,270</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25</w:t>
            </w:r>
          </w:p>
        </w:tc>
        <w:tc>
          <w:tcPr>
            <w:tcW w:w="1502" w:type="dxa"/>
            <w:shd w:val="clear" w:color="auto" w:fill="FFFFFF"/>
            <w:vAlign w:val="center"/>
          </w:tcPr>
          <w:p w:rsidR="006A7C9D" w:rsidRPr="004137FA" w:rsidRDefault="006A7C9D" w:rsidP="006A7C9D">
            <w:pPr>
              <w:jc w:val="center"/>
            </w:pPr>
            <w:r w:rsidRPr="004137FA">
              <w:t>,443</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4,056</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3,27</w:t>
            </w:r>
          </w:p>
        </w:tc>
        <w:tc>
          <w:tcPr>
            <w:tcW w:w="1501" w:type="dxa"/>
            <w:shd w:val="clear" w:color="auto" w:fill="FFFFFF"/>
            <w:vAlign w:val="center"/>
          </w:tcPr>
          <w:p w:rsidR="006A7C9D" w:rsidRPr="004137FA" w:rsidRDefault="006A7C9D" w:rsidP="006A7C9D">
            <w:pPr>
              <w:jc w:val="center"/>
            </w:pPr>
            <w:r w:rsidRPr="004137FA">
              <w:t>1,337</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26</w:t>
            </w:r>
          </w:p>
        </w:tc>
        <w:tc>
          <w:tcPr>
            <w:tcW w:w="1502" w:type="dxa"/>
            <w:shd w:val="clear" w:color="auto" w:fill="FFFFFF"/>
            <w:vAlign w:val="center"/>
          </w:tcPr>
          <w:p w:rsidR="006A7C9D" w:rsidRPr="004137FA" w:rsidRDefault="006A7C9D" w:rsidP="006A7C9D">
            <w:pPr>
              <w:jc w:val="center"/>
            </w:pPr>
            <w:r w:rsidRPr="004137FA">
              <w:t>,402</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4,680</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3,64</w:t>
            </w:r>
          </w:p>
        </w:tc>
        <w:tc>
          <w:tcPr>
            <w:tcW w:w="1501" w:type="dxa"/>
            <w:shd w:val="clear" w:color="auto" w:fill="FFFFFF"/>
            <w:vAlign w:val="center"/>
          </w:tcPr>
          <w:p w:rsidR="006A7C9D" w:rsidRPr="004137FA" w:rsidRDefault="006A7C9D" w:rsidP="006A7C9D">
            <w:pPr>
              <w:jc w:val="center"/>
            </w:pPr>
            <w:r>
              <w:t>1,447</w:t>
            </w:r>
          </w:p>
        </w:tc>
      </w:tr>
      <w:tr w:rsidR="006A7C9D" w:rsidRPr="004137FA" w:rsidTr="006A7C9D">
        <w:tc>
          <w:tcPr>
            <w:tcW w:w="1501" w:type="dxa"/>
            <w:vAlign w:val="center"/>
          </w:tcPr>
          <w:p w:rsidR="006A7C9D" w:rsidRPr="004137FA" w:rsidRDefault="006A7C9D" w:rsidP="0049295E">
            <w:pPr>
              <w:jc w:val="center"/>
            </w:pPr>
            <w:r w:rsidRPr="004137FA">
              <w:t>M</w:t>
            </w:r>
            <w:r w:rsidR="0049295E">
              <w:t xml:space="preserve"> </w:t>
            </w:r>
            <w:r w:rsidRPr="004137FA">
              <w:t>2</w:t>
            </w:r>
            <w:r>
              <w:t>7</w:t>
            </w:r>
          </w:p>
        </w:tc>
        <w:tc>
          <w:tcPr>
            <w:tcW w:w="1502" w:type="dxa"/>
            <w:shd w:val="clear" w:color="auto" w:fill="FFFFFF"/>
            <w:vAlign w:val="center"/>
          </w:tcPr>
          <w:p w:rsidR="006A7C9D" w:rsidRPr="004137FA" w:rsidRDefault="006A7C9D" w:rsidP="006A7C9D">
            <w:pPr>
              <w:jc w:val="center"/>
            </w:pPr>
            <w:r w:rsidRPr="004137FA">
              <w:t>,356</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3,76</w:t>
            </w:r>
            <w:r w:rsidRPr="007A7EC3">
              <w:rPr>
                <w:rFonts w:ascii="Times New Roman" w:eastAsia="Times New Roman" w:hAnsi="Times New Roman" w:cs="Times New Roman"/>
                <w:sz w:val="20"/>
                <w:szCs w:val="20"/>
              </w:rPr>
              <w:t>1***</w:t>
            </w:r>
          </w:p>
        </w:tc>
        <w:tc>
          <w:tcPr>
            <w:tcW w:w="1501" w:type="dxa"/>
            <w:shd w:val="clear" w:color="auto" w:fill="FFFFFF"/>
            <w:vAlign w:val="center"/>
          </w:tcPr>
          <w:p w:rsidR="006A7C9D" w:rsidRPr="004137FA" w:rsidRDefault="006A7C9D" w:rsidP="006A7C9D">
            <w:pPr>
              <w:jc w:val="center"/>
            </w:pPr>
            <w:r w:rsidRPr="004137FA">
              <w:t>3,02</w:t>
            </w:r>
          </w:p>
        </w:tc>
        <w:tc>
          <w:tcPr>
            <w:tcW w:w="1501" w:type="dxa"/>
            <w:shd w:val="clear" w:color="auto" w:fill="FFFFFF"/>
            <w:vAlign w:val="center"/>
          </w:tcPr>
          <w:p w:rsidR="006A7C9D" w:rsidRPr="004137FA" w:rsidRDefault="006A7C9D" w:rsidP="006A7C9D">
            <w:pPr>
              <w:jc w:val="center"/>
            </w:pPr>
            <w:r w:rsidRPr="004137FA">
              <w:t>1,442</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28</w:t>
            </w:r>
          </w:p>
        </w:tc>
        <w:tc>
          <w:tcPr>
            <w:tcW w:w="1502" w:type="dxa"/>
            <w:shd w:val="clear" w:color="auto" w:fill="FFFFFF"/>
            <w:vAlign w:val="center"/>
          </w:tcPr>
          <w:p w:rsidR="006A7C9D" w:rsidRPr="004137FA" w:rsidRDefault="006A7C9D" w:rsidP="006A7C9D">
            <w:pPr>
              <w:jc w:val="center"/>
            </w:pPr>
            <w:r w:rsidRPr="004137FA">
              <w:t>,446</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3,862</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t>3,41</w:t>
            </w:r>
          </w:p>
        </w:tc>
        <w:tc>
          <w:tcPr>
            <w:tcW w:w="1501" w:type="dxa"/>
            <w:shd w:val="clear" w:color="auto" w:fill="FFFFFF"/>
            <w:vAlign w:val="center"/>
          </w:tcPr>
          <w:p w:rsidR="006A7C9D" w:rsidRPr="004137FA" w:rsidRDefault="006A7C9D" w:rsidP="006A7C9D">
            <w:pPr>
              <w:jc w:val="center"/>
            </w:pPr>
            <w:r w:rsidRPr="004137FA">
              <w:t>1,193</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30</w:t>
            </w:r>
          </w:p>
        </w:tc>
        <w:tc>
          <w:tcPr>
            <w:tcW w:w="1502" w:type="dxa"/>
            <w:shd w:val="clear" w:color="auto" w:fill="FFFFFF"/>
            <w:vAlign w:val="center"/>
          </w:tcPr>
          <w:p w:rsidR="006A7C9D" w:rsidRPr="004137FA" w:rsidRDefault="006A7C9D" w:rsidP="006A7C9D">
            <w:pPr>
              <w:jc w:val="center"/>
            </w:pPr>
            <w:r w:rsidRPr="004137FA">
              <w:t>,409</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4,93</w:t>
            </w:r>
            <w:r w:rsidRPr="007A7EC3">
              <w:rPr>
                <w:rFonts w:ascii="Times New Roman" w:eastAsia="Times New Roman" w:hAnsi="Times New Roman" w:cs="Times New Roman"/>
                <w:sz w:val="20"/>
                <w:szCs w:val="20"/>
              </w:rPr>
              <w:t>0***</w:t>
            </w:r>
          </w:p>
        </w:tc>
        <w:tc>
          <w:tcPr>
            <w:tcW w:w="1501" w:type="dxa"/>
            <w:shd w:val="clear" w:color="auto" w:fill="FFFFFF"/>
            <w:vAlign w:val="center"/>
          </w:tcPr>
          <w:p w:rsidR="006A7C9D" w:rsidRPr="004137FA" w:rsidRDefault="006A7C9D" w:rsidP="006A7C9D">
            <w:pPr>
              <w:jc w:val="center"/>
            </w:pPr>
            <w:r w:rsidRPr="004137FA">
              <w:t>3,90</w:t>
            </w:r>
          </w:p>
        </w:tc>
        <w:tc>
          <w:tcPr>
            <w:tcW w:w="1501" w:type="dxa"/>
            <w:shd w:val="clear" w:color="auto" w:fill="FFFFFF"/>
            <w:vAlign w:val="center"/>
          </w:tcPr>
          <w:p w:rsidR="006A7C9D" w:rsidRPr="004137FA" w:rsidRDefault="006A7C9D" w:rsidP="006A7C9D">
            <w:pPr>
              <w:jc w:val="center"/>
            </w:pPr>
            <w:r w:rsidRPr="004137FA">
              <w:t>1,124</w:t>
            </w:r>
          </w:p>
        </w:tc>
      </w:tr>
      <w:tr w:rsidR="006A7C9D" w:rsidRPr="004137FA" w:rsidTr="006A7C9D">
        <w:tc>
          <w:tcPr>
            <w:tcW w:w="1501" w:type="dxa"/>
            <w:vAlign w:val="center"/>
          </w:tcPr>
          <w:p w:rsidR="006A7C9D" w:rsidRPr="004137FA" w:rsidRDefault="006A7C9D" w:rsidP="0049295E">
            <w:pPr>
              <w:jc w:val="center"/>
            </w:pPr>
            <w:r w:rsidRPr="004137FA">
              <w:t>M</w:t>
            </w:r>
            <w:r w:rsidR="0049295E">
              <w:t xml:space="preserve"> </w:t>
            </w:r>
            <w:r>
              <w:t>3</w:t>
            </w:r>
            <w:r w:rsidRPr="004137FA">
              <w:t>2</w:t>
            </w:r>
          </w:p>
        </w:tc>
        <w:tc>
          <w:tcPr>
            <w:tcW w:w="1502" w:type="dxa"/>
            <w:shd w:val="clear" w:color="auto" w:fill="FFFFFF"/>
            <w:vAlign w:val="center"/>
          </w:tcPr>
          <w:p w:rsidR="006A7C9D" w:rsidRPr="004137FA" w:rsidRDefault="006A7C9D" w:rsidP="006A7C9D">
            <w:pPr>
              <w:jc w:val="center"/>
            </w:pPr>
            <w:r w:rsidRPr="004137FA">
              <w:t>,340</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3,106</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t>3,81</w:t>
            </w:r>
          </w:p>
        </w:tc>
        <w:tc>
          <w:tcPr>
            <w:tcW w:w="1501" w:type="dxa"/>
            <w:shd w:val="clear" w:color="auto" w:fill="FFFFFF"/>
            <w:vAlign w:val="center"/>
          </w:tcPr>
          <w:p w:rsidR="006A7C9D" w:rsidRPr="004137FA" w:rsidRDefault="006A7C9D" w:rsidP="006A7C9D">
            <w:pPr>
              <w:jc w:val="center"/>
            </w:pPr>
            <w:r>
              <w:t>1,235</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34</w:t>
            </w:r>
          </w:p>
        </w:tc>
        <w:tc>
          <w:tcPr>
            <w:tcW w:w="1502" w:type="dxa"/>
            <w:shd w:val="clear" w:color="auto" w:fill="FFFFFF"/>
            <w:vAlign w:val="center"/>
          </w:tcPr>
          <w:p w:rsidR="006A7C9D" w:rsidRPr="004137FA" w:rsidRDefault="006A7C9D" w:rsidP="006A7C9D">
            <w:pPr>
              <w:jc w:val="center"/>
            </w:pPr>
            <w:r w:rsidRPr="004137FA">
              <w:t>,460</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5,071</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t>3,31</w:t>
            </w:r>
          </w:p>
        </w:tc>
        <w:tc>
          <w:tcPr>
            <w:tcW w:w="1501" w:type="dxa"/>
            <w:shd w:val="clear" w:color="auto" w:fill="FFFFFF"/>
            <w:vAlign w:val="center"/>
          </w:tcPr>
          <w:p w:rsidR="006A7C9D" w:rsidRPr="004137FA" w:rsidRDefault="006A7C9D" w:rsidP="006A7C9D">
            <w:pPr>
              <w:jc w:val="center"/>
            </w:pPr>
            <w:r w:rsidRPr="004137FA">
              <w:t>1,432</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37</w:t>
            </w:r>
          </w:p>
        </w:tc>
        <w:tc>
          <w:tcPr>
            <w:tcW w:w="1502" w:type="dxa"/>
            <w:shd w:val="clear" w:color="auto" w:fill="FFFFFF"/>
            <w:vAlign w:val="center"/>
          </w:tcPr>
          <w:p w:rsidR="006A7C9D" w:rsidRPr="004137FA" w:rsidRDefault="006A7C9D" w:rsidP="006A7C9D">
            <w:pPr>
              <w:jc w:val="center"/>
            </w:pPr>
            <w:r w:rsidRPr="004137FA">
              <w:t>,467</w:t>
            </w:r>
          </w:p>
        </w:tc>
        <w:tc>
          <w:tcPr>
            <w:tcW w:w="1510" w:type="dxa"/>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4,802</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3,43</w:t>
            </w:r>
          </w:p>
        </w:tc>
        <w:tc>
          <w:tcPr>
            <w:tcW w:w="1501" w:type="dxa"/>
            <w:shd w:val="clear" w:color="auto" w:fill="FFFFFF"/>
            <w:vAlign w:val="center"/>
          </w:tcPr>
          <w:p w:rsidR="006A7C9D" w:rsidRPr="004137FA" w:rsidRDefault="006A7C9D" w:rsidP="006A7C9D">
            <w:pPr>
              <w:jc w:val="center"/>
            </w:pPr>
            <w:r w:rsidRPr="004137FA">
              <w:t>1,365</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40</w:t>
            </w:r>
          </w:p>
        </w:tc>
        <w:tc>
          <w:tcPr>
            <w:tcW w:w="1502" w:type="dxa"/>
            <w:shd w:val="clear" w:color="auto" w:fill="FFFFFF"/>
            <w:vAlign w:val="center"/>
          </w:tcPr>
          <w:p w:rsidR="006A7C9D" w:rsidRPr="004137FA" w:rsidRDefault="006A7C9D" w:rsidP="006A7C9D">
            <w:pPr>
              <w:jc w:val="center"/>
            </w:pPr>
            <w:r w:rsidRPr="004137FA">
              <w:t>,515</w:t>
            </w:r>
          </w:p>
        </w:tc>
        <w:tc>
          <w:tcPr>
            <w:tcW w:w="1510" w:type="dxa"/>
            <w:shd w:val="clear" w:color="000000" w:fill="FFFFFF"/>
          </w:tcPr>
          <w:p w:rsidR="006A7C9D" w:rsidRPr="007A7EC3" w:rsidRDefault="006A7C9D" w:rsidP="006A7C9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5,954</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2,72</w:t>
            </w:r>
          </w:p>
        </w:tc>
        <w:tc>
          <w:tcPr>
            <w:tcW w:w="1501" w:type="dxa"/>
            <w:shd w:val="clear" w:color="auto" w:fill="FFFFFF"/>
            <w:vAlign w:val="center"/>
          </w:tcPr>
          <w:p w:rsidR="006A7C9D" w:rsidRPr="004137FA" w:rsidRDefault="006A7C9D" w:rsidP="006A7C9D">
            <w:pPr>
              <w:jc w:val="center"/>
            </w:pPr>
            <w:r w:rsidRPr="004137FA">
              <w:t>1,397</w:t>
            </w:r>
          </w:p>
        </w:tc>
      </w:tr>
      <w:tr w:rsidR="006A7C9D" w:rsidTr="006A7C9D">
        <w:tc>
          <w:tcPr>
            <w:tcW w:w="1501" w:type="dxa"/>
            <w:vAlign w:val="center"/>
          </w:tcPr>
          <w:p w:rsidR="006A7C9D" w:rsidRPr="004137FA" w:rsidRDefault="006A7C9D" w:rsidP="0049295E">
            <w:pPr>
              <w:jc w:val="center"/>
            </w:pPr>
            <w:r w:rsidRPr="004137FA">
              <w:t>M</w:t>
            </w:r>
            <w:r w:rsidR="0049295E">
              <w:t xml:space="preserve"> </w:t>
            </w:r>
            <w:r w:rsidRPr="004137FA">
              <w:t>41</w:t>
            </w:r>
          </w:p>
        </w:tc>
        <w:tc>
          <w:tcPr>
            <w:tcW w:w="1502" w:type="dxa"/>
            <w:shd w:val="clear" w:color="auto" w:fill="FFFFFF"/>
            <w:vAlign w:val="center"/>
          </w:tcPr>
          <w:p w:rsidR="006A7C9D" w:rsidRPr="004137FA" w:rsidRDefault="006A7C9D" w:rsidP="006A7C9D">
            <w:pPr>
              <w:jc w:val="center"/>
            </w:pPr>
            <w:r w:rsidRPr="004137FA">
              <w:t>,553</w:t>
            </w:r>
          </w:p>
        </w:tc>
        <w:tc>
          <w:tcPr>
            <w:tcW w:w="1510" w:type="dxa"/>
            <w:shd w:val="clear" w:color="000000" w:fill="FFFFFF"/>
          </w:tcPr>
          <w:p w:rsidR="006A7C9D" w:rsidRPr="007A7EC3" w:rsidRDefault="006A7C9D" w:rsidP="006A7C9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6,107</w:t>
            </w:r>
            <w:r w:rsidRPr="007A7EC3">
              <w:rPr>
                <w:rFonts w:ascii="Times New Roman" w:eastAsia="Times New Roman" w:hAnsi="Times New Roman" w:cs="Times New Roman"/>
                <w:sz w:val="20"/>
                <w:szCs w:val="20"/>
              </w:rPr>
              <w:t>***</w:t>
            </w:r>
          </w:p>
        </w:tc>
        <w:tc>
          <w:tcPr>
            <w:tcW w:w="1501" w:type="dxa"/>
            <w:shd w:val="clear" w:color="auto" w:fill="FFFFFF"/>
            <w:vAlign w:val="center"/>
          </w:tcPr>
          <w:p w:rsidR="006A7C9D" w:rsidRPr="004137FA" w:rsidRDefault="006A7C9D" w:rsidP="006A7C9D">
            <w:pPr>
              <w:jc w:val="center"/>
            </w:pPr>
            <w:r w:rsidRPr="004137FA">
              <w:t>3,55</w:t>
            </w:r>
          </w:p>
        </w:tc>
        <w:tc>
          <w:tcPr>
            <w:tcW w:w="1501" w:type="dxa"/>
            <w:shd w:val="clear" w:color="auto" w:fill="FFFFFF"/>
            <w:vAlign w:val="center"/>
          </w:tcPr>
          <w:p w:rsidR="006A7C9D" w:rsidRPr="004137FA" w:rsidRDefault="006A7C9D" w:rsidP="006A7C9D">
            <w:pPr>
              <w:jc w:val="center"/>
            </w:pPr>
            <w:r w:rsidRPr="004137FA">
              <w:t>1,304</w:t>
            </w:r>
          </w:p>
        </w:tc>
      </w:tr>
      <w:tr w:rsidR="006A7C9D" w:rsidTr="006A7C9D">
        <w:tc>
          <w:tcPr>
            <w:tcW w:w="1501" w:type="dxa"/>
            <w:tcBorders>
              <w:bottom w:val="single" w:sz="4" w:space="0" w:color="auto"/>
            </w:tcBorders>
            <w:vAlign w:val="center"/>
          </w:tcPr>
          <w:p w:rsidR="006A7C9D" w:rsidRPr="004137FA" w:rsidRDefault="006A7C9D" w:rsidP="0049295E">
            <w:pPr>
              <w:jc w:val="center"/>
            </w:pPr>
            <w:r w:rsidRPr="004137FA">
              <w:t>M</w:t>
            </w:r>
            <w:r w:rsidR="0049295E">
              <w:t xml:space="preserve"> </w:t>
            </w:r>
            <w:r w:rsidRPr="004137FA">
              <w:t>46</w:t>
            </w:r>
          </w:p>
        </w:tc>
        <w:tc>
          <w:tcPr>
            <w:tcW w:w="1502" w:type="dxa"/>
            <w:tcBorders>
              <w:bottom w:val="single" w:sz="4" w:space="0" w:color="auto"/>
            </w:tcBorders>
            <w:shd w:val="clear" w:color="auto" w:fill="FFFFFF"/>
            <w:vAlign w:val="center"/>
          </w:tcPr>
          <w:p w:rsidR="006A7C9D" w:rsidRPr="004137FA" w:rsidRDefault="006A7C9D" w:rsidP="006A7C9D">
            <w:pPr>
              <w:jc w:val="center"/>
            </w:pPr>
            <w:r w:rsidRPr="004137FA">
              <w:t>,447</w:t>
            </w:r>
          </w:p>
        </w:tc>
        <w:tc>
          <w:tcPr>
            <w:tcW w:w="1510" w:type="dxa"/>
            <w:tcBorders>
              <w:bottom w:val="single" w:sz="4" w:space="0" w:color="auto"/>
            </w:tcBorders>
            <w:shd w:val="clear" w:color="000000" w:fill="FFFFFF"/>
          </w:tcPr>
          <w:p w:rsidR="006A7C9D" w:rsidRPr="007A7EC3" w:rsidRDefault="006A7C9D" w:rsidP="006A7C9D">
            <w:pPr>
              <w:jc w:val="center"/>
              <w:rPr>
                <w:sz w:val="20"/>
                <w:szCs w:val="20"/>
              </w:rPr>
            </w:pPr>
            <w:r>
              <w:rPr>
                <w:rFonts w:ascii="Times New Roman" w:eastAsia="Times New Roman" w:hAnsi="Times New Roman" w:cs="Times New Roman"/>
                <w:sz w:val="20"/>
                <w:szCs w:val="20"/>
              </w:rPr>
              <w:t>3,106</w:t>
            </w:r>
            <w:r w:rsidRPr="007A7EC3">
              <w:rPr>
                <w:rFonts w:ascii="Times New Roman" w:eastAsia="Times New Roman" w:hAnsi="Times New Roman" w:cs="Times New Roman"/>
                <w:sz w:val="20"/>
                <w:szCs w:val="20"/>
              </w:rPr>
              <w:t>***</w:t>
            </w:r>
          </w:p>
        </w:tc>
        <w:tc>
          <w:tcPr>
            <w:tcW w:w="1501" w:type="dxa"/>
            <w:tcBorders>
              <w:bottom w:val="single" w:sz="4" w:space="0" w:color="auto"/>
            </w:tcBorders>
            <w:shd w:val="clear" w:color="auto" w:fill="FFFFFF"/>
            <w:vAlign w:val="center"/>
          </w:tcPr>
          <w:p w:rsidR="006A7C9D" w:rsidRPr="004137FA" w:rsidRDefault="006A7C9D" w:rsidP="006A7C9D">
            <w:pPr>
              <w:jc w:val="center"/>
            </w:pPr>
            <w:r w:rsidRPr="004137FA">
              <w:t>3,28</w:t>
            </w:r>
          </w:p>
        </w:tc>
        <w:tc>
          <w:tcPr>
            <w:tcW w:w="1501" w:type="dxa"/>
            <w:tcBorders>
              <w:bottom w:val="single" w:sz="4" w:space="0" w:color="auto"/>
            </w:tcBorders>
            <w:shd w:val="clear" w:color="auto" w:fill="FFFFFF"/>
            <w:vAlign w:val="center"/>
          </w:tcPr>
          <w:p w:rsidR="006A7C9D" w:rsidRPr="004137FA" w:rsidRDefault="006A7C9D" w:rsidP="006A7C9D">
            <w:pPr>
              <w:jc w:val="center"/>
            </w:pPr>
            <w:r w:rsidRPr="004137FA">
              <w:t>1,438</w:t>
            </w:r>
          </w:p>
        </w:tc>
      </w:tr>
    </w:tbl>
    <w:p w:rsidR="006A7C9D" w:rsidRPr="006F7495" w:rsidRDefault="006F7495" w:rsidP="00A10FFB">
      <w:pPr>
        <w:spacing w:line="360" w:lineRule="auto"/>
        <w:jc w:val="both"/>
        <w:rPr>
          <w:rFonts w:ascii="Arial" w:eastAsia="Calibri" w:hAnsi="Arial" w:cs="Arial"/>
          <w:sz w:val="20"/>
          <w:szCs w:val="24"/>
        </w:rPr>
      </w:pPr>
      <w:r w:rsidRPr="006F7495">
        <w:rPr>
          <w:rFonts w:ascii="Arial" w:eastAsia="Calibri" w:hAnsi="Arial" w:cs="Arial"/>
          <w:sz w:val="20"/>
          <w:szCs w:val="24"/>
        </w:rPr>
        <w:t>*</w:t>
      </w:r>
      <w:r>
        <w:rPr>
          <w:rFonts w:ascii="Arial" w:eastAsia="Calibri" w:hAnsi="Arial" w:cs="Arial"/>
          <w:sz w:val="20"/>
          <w:szCs w:val="24"/>
        </w:rPr>
        <w:t>**</w:t>
      </w:r>
      <w:r w:rsidRPr="006F7495">
        <w:rPr>
          <w:rFonts w:ascii="Arial" w:eastAsia="Calibri" w:hAnsi="Arial" w:cs="Arial"/>
          <w:sz w:val="20"/>
          <w:szCs w:val="24"/>
        </w:rPr>
        <w:t>p&lt;0.001; sd: 169</w:t>
      </w:r>
    </w:p>
    <w:p w:rsidR="00DB7FCB" w:rsidRPr="00AB4991" w:rsidRDefault="00DB7FCB" w:rsidP="00DB7FCB">
      <w:pPr>
        <w:spacing w:line="360" w:lineRule="auto"/>
        <w:jc w:val="both"/>
        <w:rPr>
          <w:rFonts w:ascii="Arial" w:eastAsia="Calibri" w:hAnsi="Arial" w:cs="Arial"/>
          <w:b/>
          <w:sz w:val="24"/>
          <w:szCs w:val="24"/>
        </w:rPr>
      </w:pPr>
      <w:r w:rsidRPr="00AB4991">
        <w:rPr>
          <w:rFonts w:ascii="Arial" w:eastAsia="Calibri" w:hAnsi="Arial" w:cs="Arial"/>
          <w:b/>
          <w:sz w:val="24"/>
          <w:szCs w:val="24"/>
        </w:rPr>
        <w:t>Ölçeğin Geçerlilik ve Güvenilirlik Çalışmaları</w:t>
      </w:r>
    </w:p>
    <w:p w:rsidR="00DB7FCB" w:rsidRPr="00AB4991" w:rsidRDefault="00DB7FCB" w:rsidP="00DB7FCB">
      <w:pPr>
        <w:spacing w:line="360" w:lineRule="auto"/>
        <w:jc w:val="both"/>
        <w:rPr>
          <w:rFonts w:ascii="Arial" w:eastAsia="Calibri" w:hAnsi="Arial" w:cs="Arial"/>
          <w:sz w:val="24"/>
          <w:szCs w:val="24"/>
        </w:rPr>
      </w:pPr>
      <w:r w:rsidRPr="00AB4991">
        <w:rPr>
          <w:rFonts w:ascii="Arial" w:eastAsia="Calibri" w:hAnsi="Arial" w:cs="Arial"/>
          <w:sz w:val="24"/>
          <w:szCs w:val="24"/>
        </w:rPr>
        <w:t>Ölçeğinin Açımlayıcı Faktör Analizi (AFA) Geçerlik Çalışması</w:t>
      </w:r>
    </w:p>
    <w:p w:rsidR="007E60CD" w:rsidRPr="00AB4991" w:rsidRDefault="00DB7FCB" w:rsidP="00DB7FCB">
      <w:pPr>
        <w:spacing w:line="360" w:lineRule="auto"/>
        <w:jc w:val="both"/>
        <w:rPr>
          <w:rFonts w:ascii="Arial" w:eastAsia="Calibri" w:hAnsi="Arial" w:cs="Arial"/>
          <w:sz w:val="24"/>
          <w:szCs w:val="24"/>
        </w:rPr>
      </w:pPr>
      <w:r w:rsidRPr="00AB4991">
        <w:rPr>
          <w:rFonts w:ascii="Arial" w:eastAsia="Calibri" w:hAnsi="Arial" w:cs="Arial"/>
          <w:sz w:val="24"/>
          <w:szCs w:val="24"/>
        </w:rPr>
        <w:t xml:space="preserve">Ölçeğin, yapı geçerliği faktör analizi ile test edilmiştir. Bu amaçla önce deneme uygulamasından elde edilen verilerin faktör analizine uygun olup olmadığına bakılmıştır. Verilerin faktör analizine uygun olup olmadığını gösteren Kaiser-Meyer-Olkin (KMO) ve Bartlett </w:t>
      </w:r>
      <w:r w:rsidR="00B00621">
        <w:rPr>
          <w:rFonts w:ascii="Arial" w:eastAsia="Calibri" w:hAnsi="Arial" w:cs="Arial"/>
          <w:sz w:val="24"/>
          <w:szCs w:val="24"/>
        </w:rPr>
        <w:t>testlerinin sonuçları Tablo 2</w:t>
      </w:r>
      <w:r w:rsidR="00A620FF" w:rsidRPr="00AB4991">
        <w:rPr>
          <w:rFonts w:ascii="Arial" w:eastAsia="Calibri" w:hAnsi="Arial" w:cs="Arial"/>
          <w:sz w:val="24"/>
          <w:szCs w:val="24"/>
        </w:rPr>
        <w:t>’de</w:t>
      </w:r>
      <w:r w:rsidRPr="00AB4991">
        <w:rPr>
          <w:rFonts w:ascii="Arial" w:eastAsia="Calibri" w:hAnsi="Arial" w:cs="Arial"/>
          <w:sz w:val="24"/>
          <w:szCs w:val="24"/>
        </w:rPr>
        <w:t xml:space="preserve"> görüldüğü gibidir.</w:t>
      </w:r>
    </w:p>
    <w:p w:rsidR="00A10FFB" w:rsidRPr="009B50C9" w:rsidRDefault="00A10FFB" w:rsidP="00A10FFB">
      <w:pPr>
        <w:spacing w:before="240" w:after="120" w:line="240" w:lineRule="auto"/>
        <w:rPr>
          <w:rFonts w:ascii="Arial" w:eastAsia="Calibri" w:hAnsi="Arial" w:cs="Arial"/>
          <w:bCs/>
          <w:color w:val="000000"/>
          <w:sz w:val="20"/>
          <w:szCs w:val="20"/>
        </w:rPr>
      </w:pPr>
      <w:r w:rsidRPr="009B50C9">
        <w:rPr>
          <w:rFonts w:ascii="Arial" w:eastAsia="Calibri" w:hAnsi="Arial" w:cs="Arial"/>
          <w:bCs/>
          <w:color w:val="000000"/>
          <w:sz w:val="20"/>
          <w:szCs w:val="20"/>
        </w:rPr>
        <w:t xml:space="preserve">Tablo </w:t>
      </w:r>
      <w:r w:rsidR="006F7495">
        <w:rPr>
          <w:rFonts w:ascii="Arial" w:eastAsia="Calibri" w:hAnsi="Arial" w:cs="Arial"/>
          <w:bCs/>
          <w:color w:val="000000"/>
          <w:sz w:val="20"/>
          <w:szCs w:val="20"/>
        </w:rPr>
        <w:t>2</w:t>
      </w:r>
      <w:r w:rsidRPr="009B50C9">
        <w:rPr>
          <w:rFonts w:ascii="Arial" w:eastAsia="Calibri" w:hAnsi="Arial" w:cs="Arial"/>
          <w:bCs/>
          <w:color w:val="000000"/>
          <w:sz w:val="20"/>
          <w:szCs w:val="20"/>
        </w:rPr>
        <w:t xml:space="preserve">. </w:t>
      </w:r>
      <w:r w:rsidRPr="00AB4991">
        <w:rPr>
          <w:rFonts w:ascii="Arial" w:eastAsia="Calibri" w:hAnsi="Arial" w:cs="Arial"/>
          <w:i/>
          <w:color w:val="000000"/>
          <w:sz w:val="20"/>
          <w:szCs w:val="20"/>
        </w:rPr>
        <w:t>KMO ve Bartlett Testi Sonuçları</w:t>
      </w:r>
    </w:p>
    <w:tbl>
      <w:tblPr>
        <w:tblW w:w="8789" w:type="dxa"/>
        <w:jc w:val="center"/>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4902"/>
        <w:gridCol w:w="2028"/>
        <w:gridCol w:w="1859"/>
      </w:tblGrid>
      <w:tr w:rsidR="00A10FFB" w:rsidRPr="00AB4991" w:rsidTr="006A7C9D">
        <w:trPr>
          <w:trHeight w:val="20"/>
          <w:jc w:val="center"/>
        </w:trPr>
        <w:tc>
          <w:tcPr>
            <w:tcW w:w="5812" w:type="dxa"/>
            <w:gridSpan w:val="2"/>
            <w:tcBorders>
              <w:top w:val="single" w:sz="4" w:space="0" w:color="auto"/>
              <w:bottom w:val="single" w:sz="4" w:space="0" w:color="auto"/>
            </w:tcBorders>
            <w:shd w:val="clear" w:color="000000" w:fill="FFFFFF"/>
          </w:tcPr>
          <w:p w:rsidR="00A10FFB" w:rsidRPr="00AB4991" w:rsidRDefault="00A10FFB" w:rsidP="00A10FFB">
            <w:pPr>
              <w:autoSpaceDE w:val="0"/>
              <w:autoSpaceDN w:val="0"/>
              <w:adjustRightInd w:val="0"/>
              <w:spacing w:after="0" w:line="240" w:lineRule="auto"/>
              <w:jc w:val="both"/>
              <w:rPr>
                <w:rFonts w:ascii="Arial" w:eastAsia="Calibri" w:hAnsi="Arial" w:cs="Arial"/>
                <w:color w:val="000000"/>
                <w:sz w:val="20"/>
                <w:szCs w:val="20"/>
              </w:rPr>
            </w:pPr>
            <w:r w:rsidRPr="00AB4991">
              <w:rPr>
                <w:rFonts w:ascii="Arial" w:eastAsia="Calibri" w:hAnsi="Arial" w:cs="Arial"/>
                <w:color w:val="000000"/>
                <w:sz w:val="20"/>
                <w:szCs w:val="20"/>
              </w:rPr>
              <w:t>Kaiser-Meyer-Olkin Örneklem Uyum Ölçüsü</w:t>
            </w:r>
          </w:p>
        </w:tc>
        <w:tc>
          <w:tcPr>
            <w:tcW w:w="1559" w:type="dxa"/>
            <w:tcBorders>
              <w:top w:val="single" w:sz="4" w:space="0" w:color="auto"/>
              <w:bottom w:val="single" w:sz="4" w:space="0" w:color="auto"/>
            </w:tcBorders>
            <w:shd w:val="clear" w:color="000000" w:fill="FFFFFF"/>
            <w:vAlign w:val="center"/>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,71</w:t>
            </w:r>
          </w:p>
        </w:tc>
      </w:tr>
      <w:tr w:rsidR="00A10FFB" w:rsidRPr="00AB4991" w:rsidTr="006A7C9D">
        <w:trPr>
          <w:trHeight w:val="20"/>
          <w:jc w:val="center"/>
        </w:trPr>
        <w:tc>
          <w:tcPr>
            <w:tcW w:w="4111" w:type="dxa"/>
            <w:vMerge w:val="restart"/>
            <w:tcBorders>
              <w:top w:val="single" w:sz="4" w:space="0" w:color="auto"/>
              <w:bottom w:val="single" w:sz="4" w:space="0" w:color="auto"/>
            </w:tcBorders>
            <w:shd w:val="clear" w:color="000000" w:fill="FFFFFF"/>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p>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 xml:space="preserve">Bartlett Küresellik Testi </w:t>
            </w:r>
          </w:p>
        </w:tc>
        <w:tc>
          <w:tcPr>
            <w:tcW w:w="1701" w:type="dxa"/>
            <w:tcBorders>
              <w:top w:val="single" w:sz="4" w:space="0" w:color="auto"/>
              <w:bottom w:val="single" w:sz="4" w:space="0" w:color="auto"/>
            </w:tcBorders>
            <w:shd w:val="clear" w:color="000000" w:fill="FFFFFF"/>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vertAlign w:val="superscript"/>
              </w:rPr>
            </w:pPr>
            <w:r w:rsidRPr="00AB4991">
              <w:rPr>
                <w:rFonts w:ascii="Arial" w:eastAsia="Calibri" w:hAnsi="Arial" w:cs="Arial"/>
                <w:color w:val="000000"/>
                <w:sz w:val="20"/>
                <w:szCs w:val="20"/>
              </w:rPr>
              <w:t>X</w:t>
            </w:r>
            <w:r w:rsidRPr="00AB4991">
              <w:rPr>
                <w:rFonts w:ascii="Arial" w:eastAsia="Calibri" w:hAnsi="Arial" w:cs="Arial"/>
                <w:color w:val="000000"/>
                <w:sz w:val="20"/>
                <w:szCs w:val="20"/>
                <w:vertAlign w:val="superscript"/>
              </w:rPr>
              <w:t>2</w:t>
            </w:r>
          </w:p>
        </w:tc>
        <w:tc>
          <w:tcPr>
            <w:tcW w:w="1559" w:type="dxa"/>
            <w:tcBorders>
              <w:top w:val="single" w:sz="4" w:space="0" w:color="auto"/>
              <w:bottom w:val="single" w:sz="4" w:space="0" w:color="auto"/>
            </w:tcBorders>
            <w:shd w:val="clear" w:color="000000" w:fill="FFFFFF"/>
            <w:vAlign w:val="center"/>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597,617</w:t>
            </w:r>
          </w:p>
        </w:tc>
      </w:tr>
      <w:tr w:rsidR="00A10FFB" w:rsidRPr="00AB4991" w:rsidTr="006A7C9D">
        <w:trPr>
          <w:trHeight w:val="20"/>
          <w:jc w:val="center"/>
        </w:trPr>
        <w:tc>
          <w:tcPr>
            <w:tcW w:w="4111" w:type="dxa"/>
            <w:vMerge/>
            <w:tcBorders>
              <w:top w:val="single" w:sz="4" w:space="0" w:color="auto"/>
              <w:bottom w:val="single" w:sz="4" w:space="0" w:color="auto"/>
            </w:tcBorders>
            <w:shd w:val="clear" w:color="000000" w:fill="FFFFFF"/>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p>
        </w:tc>
        <w:tc>
          <w:tcPr>
            <w:tcW w:w="1701" w:type="dxa"/>
            <w:tcBorders>
              <w:top w:val="single" w:sz="4" w:space="0" w:color="auto"/>
              <w:bottom w:val="single" w:sz="4" w:space="0" w:color="auto"/>
            </w:tcBorders>
            <w:shd w:val="clear" w:color="000000" w:fill="FFFFFF"/>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Sd</w:t>
            </w:r>
          </w:p>
        </w:tc>
        <w:tc>
          <w:tcPr>
            <w:tcW w:w="1559" w:type="dxa"/>
            <w:tcBorders>
              <w:top w:val="single" w:sz="4" w:space="0" w:color="auto"/>
              <w:bottom w:val="single" w:sz="4" w:space="0" w:color="auto"/>
            </w:tcBorders>
            <w:shd w:val="clear" w:color="000000" w:fill="FFFFFF"/>
            <w:vAlign w:val="center"/>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153</w:t>
            </w:r>
          </w:p>
        </w:tc>
      </w:tr>
      <w:tr w:rsidR="00A10FFB" w:rsidRPr="00AB4991" w:rsidTr="006A7C9D">
        <w:trPr>
          <w:trHeight w:val="20"/>
          <w:jc w:val="center"/>
        </w:trPr>
        <w:tc>
          <w:tcPr>
            <w:tcW w:w="4111" w:type="dxa"/>
            <w:vMerge/>
            <w:tcBorders>
              <w:top w:val="single" w:sz="4" w:space="0" w:color="auto"/>
            </w:tcBorders>
            <w:shd w:val="clear" w:color="000000" w:fill="FFFFFF"/>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p>
        </w:tc>
        <w:tc>
          <w:tcPr>
            <w:tcW w:w="1701" w:type="dxa"/>
            <w:tcBorders>
              <w:top w:val="single" w:sz="4" w:space="0" w:color="auto"/>
            </w:tcBorders>
            <w:shd w:val="clear" w:color="000000" w:fill="FFFFFF"/>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p</w:t>
            </w:r>
          </w:p>
        </w:tc>
        <w:tc>
          <w:tcPr>
            <w:tcW w:w="1559" w:type="dxa"/>
            <w:tcBorders>
              <w:top w:val="single" w:sz="4" w:space="0" w:color="auto"/>
            </w:tcBorders>
            <w:shd w:val="clear" w:color="000000" w:fill="FFFFFF"/>
            <w:vAlign w:val="center"/>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,000</w:t>
            </w:r>
          </w:p>
        </w:tc>
      </w:tr>
    </w:tbl>
    <w:p w:rsidR="00A10FFB" w:rsidRPr="00AB4991" w:rsidRDefault="00A620FF" w:rsidP="00A10FFB">
      <w:pPr>
        <w:spacing w:before="240" w:after="0" w:line="360" w:lineRule="auto"/>
        <w:jc w:val="both"/>
        <w:rPr>
          <w:rFonts w:ascii="Arial" w:eastAsia="Calibri" w:hAnsi="Arial" w:cs="Arial"/>
          <w:color w:val="000000"/>
          <w:sz w:val="24"/>
          <w:szCs w:val="24"/>
        </w:rPr>
      </w:pPr>
      <w:r w:rsidRPr="00AB4991">
        <w:rPr>
          <w:rFonts w:ascii="Arial" w:eastAsia="Calibri" w:hAnsi="Arial" w:cs="Arial"/>
          <w:sz w:val="24"/>
          <w:szCs w:val="24"/>
        </w:rPr>
        <w:t xml:space="preserve">Tablo </w:t>
      </w:r>
      <w:r w:rsidR="006F7495">
        <w:rPr>
          <w:rFonts w:ascii="Arial" w:eastAsia="Calibri" w:hAnsi="Arial" w:cs="Arial"/>
          <w:sz w:val="24"/>
          <w:szCs w:val="24"/>
        </w:rPr>
        <w:t>2</w:t>
      </w:r>
      <w:r w:rsidRPr="00AB4991">
        <w:rPr>
          <w:rFonts w:ascii="Arial" w:eastAsia="Calibri" w:hAnsi="Arial" w:cs="Arial"/>
          <w:sz w:val="24"/>
          <w:szCs w:val="24"/>
        </w:rPr>
        <w:t>’de</w:t>
      </w:r>
      <w:r w:rsidR="00A10FFB" w:rsidRPr="00AB4991">
        <w:rPr>
          <w:rFonts w:ascii="Arial" w:eastAsia="Calibri" w:hAnsi="Arial" w:cs="Arial"/>
          <w:sz w:val="24"/>
          <w:szCs w:val="24"/>
        </w:rPr>
        <w:t xml:space="preserve"> görüldüğü üzere, hesaplanan KMO uyum ölçüsü değeri 0,71’dir. </w:t>
      </w:r>
      <w:r w:rsidR="00A10FFB" w:rsidRPr="00AB4991">
        <w:rPr>
          <w:rFonts w:ascii="Arial" w:eastAsia="Calibri" w:hAnsi="Arial" w:cs="Arial"/>
          <w:color w:val="000000"/>
          <w:sz w:val="24"/>
          <w:szCs w:val="24"/>
        </w:rPr>
        <w:t xml:space="preserve">Bu değerlere, deneme uygulamasından elde edilen verilerin faktör analizine tabi tutulabileceğini göstermektedir. Uygulama yapılan örneklem sayısının faktör analizi yapabilmek için yeterli olduğu sonucuna ulaşılmıştır. </w:t>
      </w:r>
    </w:p>
    <w:p w:rsidR="00A10FFB" w:rsidRPr="00AB4991" w:rsidRDefault="00A10FFB" w:rsidP="00A10FFB">
      <w:pPr>
        <w:autoSpaceDE w:val="0"/>
        <w:autoSpaceDN w:val="0"/>
        <w:adjustRightInd w:val="0"/>
        <w:spacing w:before="120" w:after="0" w:line="360" w:lineRule="auto"/>
        <w:jc w:val="both"/>
        <w:rPr>
          <w:rFonts w:ascii="Arial" w:eastAsia="Calibri" w:hAnsi="Arial" w:cs="Arial"/>
          <w:color w:val="000000"/>
          <w:sz w:val="18"/>
          <w:szCs w:val="18"/>
        </w:rPr>
      </w:pPr>
      <w:r w:rsidRPr="00AB4991">
        <w:rPr>
          <w:rFonts w:ascii="Arial" w:eastAsia="Calibri" w:hAnsi="Arial" w:cs="Arial"/>
          <w:color w:val="000000"/>
          <w:sz w:val="24"/>
          <w:szCs w:val="24"/>
        </w:rPr>
        <w:lastRenderedPageBreak/>
        <w:t>Temel bileşenler analizi kullanılarak yapılan faktör analizi sonuçları aşağıda verilmiştir.</w:t>
      </w:r>
    </w:p>
    <w:p w:rsidR="00A10FFB" w:rsidRPr="00AB4991" w:rsidRDefault="00A10FFB" w:rsidP="00A10FFB">
      <w:pPr>
        <w:autoSpaceDE w:val="0"/>
        <w:autoSpaceDN w:val="0"/>
        <w:adjustRightInd w:val="0"/>
        <w:spacing w:after="0" w:line="240" w:lineRule="auto"/>
        <w:rPr>
          <w:rFonts w:ascii="Arial" w:eastAsia="Calibri" w:hAnsi="Arial" w:cs="Arial"/>
          <w:color w:val="000000"/>
          <w:sz w:val="18"/>
          <w:szCs w:val="18"/>
        </w:rPr>
      </w:pPr>
    </w:p>
    <w:p w:rsidR="00A10FFB" w:rsidRPr="009B50C9" w:rsidRDefault="00A10FFB" w:rsidP="00A10FFB">
      <w:pPr>
        <w:spacing w:after="200" w:line="240" w:lineRule="auto"/>
        <w:rPr>
          <w:rFonts w:ascii="Arial" w:eastAsia="Calibri" w:hAnsi="Arial" w:cs="Arial"/>
          <w:bCs/>
          <w:color w:val="000000"/>
          <w:sz w:val="20"/>
          <w:szCs w:val="20"/>
        </w:rPr>
      </w:pPr>
      <w:bookmarkStart w:id="0" w:name="_Toc466974024"/>
      <w:r w:rsidRPr="009B50C9">
        <w:rPr>
          <w:rFonts w:ascii="Arial" w:eastAsia="Calibri" w:hAnsi="Arial" w:cs="Arial"/>
          <w:bCs/>
          <w:color w:val="000000"/>
          <w:sz w:val="20"/>
          <w:szCs w:val="20"/>
        </w:rPr>
        <w:t>Tablo</w:t>
      </w:r>
      <w:r w:rsidR="00A620FF" w:rsidRPr="009B50C9">
        <w:rPr>
          <w:rFonts w:ascii="Arial" w:eastAsia="Calibri" w:hAnsi="Arial" w:cs="Arial"/>
          <w:bCs/>
          <w:color w:val="000000"/>
          <w:sz w:val="20"/>
          <w:szCs w:val="20"/>
        </w:rPr>
        <w:t xml:space="preserve"> </w:t>
      </w:r>
      <w:r w:rsidR="006F7495">
        <w:rPr>
          <w:rFonts w:ascii="Arial" w:eastAsia="Calibri" w:hAnsi="Arial" w:cs="Arial"/>
          <w:bCs/>
          <w:color w:val="000000"/>
          <w:sz w:val="20"/>
          <w:szCs w:val="20"/>
        </w:rPr>
        <w:t>3</w:t>
      </w:r>
      <w:r w:rsidRPr="009B50C9">
        <w:rPr>
          <w:rFonts w:ascii="Arial" w:eastAsia="Calibri" w:hAnsi="Arial" w:cs="Arial"/>
          <w:bCs/>
          <w:color w:val="000000"/>
          <w:sz w:val="20"/>
          <w:szCs w:val="20"/>
        </w:rPr>
        <w:t xml:space="preserve">. </w:t>
      </w:r>
      <w:r w:rsidRPr="00AB4991">
        <w:rPr>
          <w:rFonts w:ascii="Arial" w:eastAsia="Calibri" w:hAnsi="Arial" w:cs="Arial"/>
          <w:i/>
          <w:color w:val="000000"/>
          <w:sz w:val="20"/>
          <w:szCs w:val="20"/>
        </w:rPr>
        <w:t>Faktör Özdeğerleri ve Açıklama Varyansları</w:t>
      </w:r>
      <w:bookmarkEnd w:id="0"/>
    </w:p>
    <w:tbl>
      <w:tblPr>
        <w:tblW w:w="8789" w:type="dxa"/>
        <w:tblBorders>
          <w:top w:val="single" w:sz="8" w:space="0" w:color="000000"/>
          <w:bottom w:val="single" w:sz="8" w:space="0" w:color="000000"/>
        </w:tblBorders>
        <w:tblCellMar>
          <w:left w:w="93" w:type="dxa"/>
          <w:right w:w="93" w:type="dxa"/>
        </w:tblCellMar>
        <w:tblLook w:val="0000" w:firstRow="0" w:lastRow="0" w:firstColumn="0" w:lastColumn="0" w:noHBand="0" w:noVBand="0"/>
      </w:tblPr>
      <w:tblGrid>
        <w:gridCol w:w="1116"/>
        <w:gridCol w:w="1281"/>
        <w:gridCol w:w="1273"/>
        <w:gridCol w:w="1273"/>
        <w:gridCol w:w="1288"/>
        <w:gridCol w:w="1280"/>
        <w:gridCol w:w="1278"/>
      </w:tblGrid>
      <w:tr w:rsidR="00A10FFB" w:rsidRPr="00AB4991" w:rsidTr="006A7C9D">
        <w:trPr>
          <w:trHeight w:val="20"/>
        </w:trPr>
        <w:tc>
          <w:tcPr>
            <w:tcW w:w="635" w:type="pct"/>
            <w:vMerge w:val="restart"/>
            <w:tcBorders>
              <w:top w:val="single" w:sz="8" w:space="0" w:color="000000"/>
              <w:bottom w:val="nil"/>
            </w:tcBorders>
            <w:shd w:val="clear" w:color="000000" w:fill="FFFFFF"/>
            <w:vAlign w:val="bottom"/>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Faktör</w:t>
            </w:r>
          </w:p>
        </w:tc>
        <w:tc>
          <w:tcPr>
            <w:tcW w:w="2177" w:type="pct"/>
            <w:gridSpan w:val="3"/>
            <w:tcBorders>
              <w:top w:val="single" w:sz="8" w:space="0" w:color="000000"/>
              <w:bottom w:val="nil"/>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Başlangıç Özdeğer</w:t>
            </w:r>
          </w:p>
        </w:tc>
        <w:tc>
          <w:tcPr>
            <w:tcW w:w="2188" w:type="pct"/>
            <w:gridSpan w:val="3"/>
            <w:tcBorders>
              <w:top w:val="single" w:sz="8" w:space="0" w:color="000000"/>
              <w:bottom w:val="nil"/>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Döndürme Sonrası Toplam</w:t>
            </w:r>
          </w:p>
        </w:tc>
      </w:tr>
      <w:tr w:rsidR="00A10FFB" w:rsidRPr="00AB4991" w:rsidTr="006A7C9D">
        <w:trPr>
          <w:trHeight w:val="20"/>
        </w:trPr>
        <w:tc>
          <w:tcPr>
            <w:tcW w:w="635" w:type="pct"/>
            <w:vMerge/>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 xml:space="preserve"> </w:t>
            </w:r>
          </w:p>
        </w:tc>
        <w:tc>
          <w:tcPr>
            <w:tcW w:w="729" w:type="pct"/>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Toplam</w:t>
            </w:r>
          </w:p>
        </w:tc>
        <w:tc>
          <w:tcPr>
            <w:tcW w:w="724" w:type="pct"/>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Vary %</w:t>
            </w:r>
          </w:p>
        </w:tc>
        <w:tc>
          <w:tcPr>
            <w:tcW w:w="724" w:type="pct"/>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Küm %</w:t>
            </w:r>
          </w:p>
        </w:tc>
        <w:tc>
          <w:tcPr>
            <w:tcW w:w="733" w:type="pct"/>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Toplam</w:t>
            </w:r>
          </w:p>
        </w:tc>
        <w:tc>
          <w:tcPr>
            <w:tcW w:w="728" w:type="pct"/>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Vary %</w:t>
            </w:r>
          </w:p>
        </w:tc>
        <w:tc>
          <w:tcPr>
            <w:tcW w:w="727" w:type="pct"/>
            <w:tcBorders>
              <w:top w:val="nil"/>
              <w:bottom w:val="single" w:sz="8" w:space="0" w:color="000000"/>
            </w:tcBorders>
            <w:shd w:val="clear" w:color="000000" w:fill="FFFFFF"/>
            <w:vAlign w:val="bottom"/>
          </w:tcPr>
          <w:p w:rsidR="00A10FFB" w:rsidRPr="00AB4991" w:rsidRDefault="00A10FFB"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Küm %</w:t>
            </w:r>
          </w:p>
        </w:tc>
      </w:tr>
      <w:tr w:rsidR="00A10FFB" w:rsidRPr="00AB4991" w:rsidTr="006A7C9D">
        <w:trPr>
          <w:trHeight w:val="20"/>
        </w:trPr>
        <w:tc>
          <w:tcPr>
            <w:tcW w:w="635" w:type="pct"/>
            <w:tcBorders>
              <w:top w:val="single" w:sz="8" w:space="0" w:color="000000"/>
            </w:tcBorders>
            <w:shd w:val="clear" w:color="000000" w:fill="FFFFFF"/>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1</w:t>
            </w:r>
          </w:p>
        </w:tc>
        <w:tc>
          <w:tcPr>
            <w:tcW w:w="729" w:type="pct"/>
            <w:tcBorders>
              <w:top w:val="single" w:sz="8" w:space="0" w:color="000000"/>
            </w:tcBorders>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4,79</w:t>
            </w:r>
          </w:p>
        </w:tc>
        <w:tc>
          <w:tcPr>
            <w:tcW w:w="724" w:type="pct"/>
            <w:tcBorders>
              <w:top w:val="single" w:sz="8" w:space="0" w:color="000000"/>
            </w:tcBorders>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26,62</w:t>
            </w:r>
          </w:p>
        </w:tc>
        <w:tc>
          <w:tcPr>
            <w:tcW w:w="724" w:type="pct"/>
            <w:tcBorders>
              <w:top w:val="single" w:sz="8" w:space="0" w:color="000000"/>
            </w:tcBorders>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26,62</w:t>
            </w:r>
          </w:p>
        </w:tc>
        <w:tc>
          <w:tcPr>
            <w:tcW w:w="733" w:type="pct"/>
            <w:tcBorders>
              <w:top w:val="single" w:sz="8" w:space="0" w:color="000000"/>
            </w:tcBorders>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3,07</w:t>
            </w:r>
          </w:p>
        </w:tc>
        <w:tc>
          <w:tcPr>
            <w:tcW w:w="728" w:type="pct"/>
            <w:tcBorders>
              <w:top w:val="single" w:sz="8" w:space="0" w:color="000000"/>
            </w:tcBorders>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17,07</w:t>
            </w:r>
          </w:p>
        </w:tc>
        <w:tc>
          <w:tcPr>
            <w:tcW w:w="727" w:type="pct"/>
            <w:tcBorders>
              <w:top w:val="single" w:sz="8" w:space="0" w:color="000000"/>
            </w:tcBorders>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17,07</w:t>
            </w:r>
          </w:p>
        </w:tc>
      </w:tr>
      <w:tr w:rsidR="00A10FFB" w:rsidRPr="00AB4991" w:rsidTr="006A7C9D">
        <w:trPr>
          <w:trHeight w:val="20"/>
        </w:trPr>
        <w:tc>
          <w:tcPr>
            <w:tcW w:w="635" w:type="pct"/>
            <w:shd w:val="clear" w:color="000000" w:fill="FFFFFF"/>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2</w:t>
            </w:r>
          </w:p>
        </w:tc>
        <w:tc>
          <w:tcPr>
            <w:tcW w:w="729"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2,46</w:t>
            </w:r>
          </w:p>
        </w:tc>
        <w:tc>
          <w:tcPr>
            <w:tcW w:w="724"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13,65</w:t>
            </w:r>
          </w:p>
        </w:tc>
        <w:tc>
          <w:tcPr>
            <w:tcW w:w="724"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40,27</w:t>
            </w:r>
          </w:p>
        </w:tc>
        <w:tc>
          <w:tcPr>
            <w:tcW w:w="733"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2,94</w:t>
            </w:r>
          </w:p>
        </w:tc>
        <w:tc>
          <w:tcPr>
            <w:tcW w:w="728"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16,32</w:t>
            </w:r>
          </w:p>
        </w:tc>
        <w:tc>
          <w:tcPr>
            <w:tcW w:w="727"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33,38</w:t>
            </w:r>
          </w:p>
        </w:tc>
      </w:tr>
      <w:tr w:rsidR="00A10FFB" w:rsidRPr="00AB4991" w:rsidTr="006A7C9D">
        <w:trPr>
          <w:trHeight w:val="20"/>
        </w:trPr>
        <w:tc>
          <w:tcPr>
            <w:tcW w:w="635" w:type="pct"/>
            <w:shd w:val="clear" w:color="000000" w:fill="FFFFFF"/>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3</w:t>
            </w:r>
          </w:p>
        </w:tc>
        <w:tc>
          <w:tcPr>
            <w:tcW w:w="729"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2,11</w:t>
            </w:r>
          </w:p>
        </w:tc>
        <w:tc>
          <w:tcPr>
            <w:tcW w:w="724"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11,75</w:t>
            </w:r>
          </w:p>
        </w:tc>
        <w:tc>
          <w:tcPr>
            <w:tcW w:w="724"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52,01</w:t>
            </w:r>
          </w:p>
        </w:tc>
        <w:tc>
          <w:tcPr>
            <w:tcW w:w="733"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2,64</w:t>
            </w:r>
          </w:p>
        </w:tc>
        <w:tc>
          <w:tcPr>
            <w:tcW w:w="728"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14,68</w:t>
            </w:r>
          </w:p>
        </w:tc>
        <w:tc>
          <w:tcPr>
            <w:tcW w:w="727"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48,06</w:t>
            </w:r>
          </w:p>
        </w:tc>
      </w:tr>
      <w:tr w:rsidR="00A10FFB" w:rsidRPr="00AB4991" w:rsidTr="006A7C9D">
        <w:trPr>
          <w:trHeight w:val="20"/>
        </w:trPr>
        <w:tc>
          <w:tcPr>
            <w:tcW w:w="635" w:type="pct"/>
            <w:shd w:val="clear" w:color="000000" w:fill="FFFFFF"/>
          </w:tcPr>
          <w:p w:rsidR="00A10FFB" w:rsidRPr="00AB4991" w:rsidRDefault="00A10FFB"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4</w:t>
            </w:r>
          </w:p>
        </w:tc>
        <w:tc>
          <w:tcPr>
            <w:tcW w:w="729"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1,59</w:t>
            </w:r>
          </w:p>
        </w:tc>
        <w:tc>
          <w:tcPr>
            <w:tcW w:w="724"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8,85</w:t>
            </w:r>
          </w:p>
        </w:tc>
        <w:tc>
          <w:tcPr>
            <w:tcW w:w="724"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60,87</w:t>
            </w:r>
          </w:p>
        </w:tc>
        <w:tc>
          <w:tcPr>
            <w:tcW w:w="733"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2,31</w:t>
            </w:r>
          </w:p>
        </w:tc>
        <w:tc>
          <w:tcPr>
            <w:tcW w:w="728"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12,81</w:t>
            </w:r>
          </w:p>
        </w:tc>
        <w:tc>
          <w:tcPr>
            <w:tcW w:w="727" w:type="pct"/>
            <w:shd w:val="clear" w:color="000000" w:fill="FFFFFF"/>
            <w:vAlign w:val="center"/>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60,87</w:t>
            </w:r>
          </w:p>
        </w:tc>
      </w:tr>
    </w:tbl>
    <w:p w:rsidR="00A10FFB" w:rsidRPr="003D2D98" w:rsidRDefault="00A620FF" w:rsidP="003D2D98">
      <w:pPr>
        <w:spacing w:before="240" w:after="0" w:line="360" w:lineRule="auto"/>
        <w:jc w:val="both"/>
        <w:rPr>
          <w:rFonts w:ascii="Arial" w:eastAsia="Calibri" w:hAnsi="Arial" w:cs="Arial"/>
          <w:color w:val="FF0000"/>
          <w:sz w:val="24"/>
          <w:szCs w:val="24"/>
        </w:rPr>
      </w:pPr>
      <w:r w:rsidRPr="00AB4991">
        <w:rPr>
          <w:rFonts w:ascii="Arial" w:eastAsia="Calibri" w:hAnsi="Arial" w:cs="Arial"/>
          <w:color w:val="000000"/>
          <w:sz w:val="24"/>
          <w:szCs w:val="24"/>
        </w:rPr>
        <w:t xml:space="preserve">Tablo </w:t>
      </w:r>
      <w:r w:rsidR="006F7495">
        <w:rPr>
          <w:rFonts w:ascii="Arial" w:eastAsia="Calibri" w:hAnsi="Arial" w:cs="Arial"/>
          <w:color w:val="000000"/>
          <w:sz w:val="24"/>
          <w:szCs w:val="24"/>
        </w:rPr>
        <w:t>3</w:t>
      </w:r>
      <w:r w:rsidRPr="00AB4991">
        <w:rPr>
          <w:rFonts w:ascii="Arial" w:eastAsia="Calibri" w:hAnsi="Arial" w:cs="Arial"/>
          <w:color w:val="000000"/>
          <w:sz w:val="24"/>
          <w:szCs w:val="24"/>
        </w:rPr>
        <w:t>’de</w:t>
      </w:r>
      <w:r w:rsidR="00A10FFB" w:rsidRPr="00AB4991">
        <w:rPr>
          <w:rFonts w:ascii="Arial" w:eastAsia="Calibri" w:hAnsi="Arial" w:cs="Arial"/>
          <w:color w:val="000000"/>
          <w:sz w:val="24"/>
          <w:szCs w:val="24"/>
        </w:rPr>
        <w:t xml:space="preserve"> görüldüğü üzere, öz değeri 1,5’d</w:t>
      </w:r>
      <w:r w:rsidR="00E332A7">
        <w:rPr>
          <w:rFonts w:ascii="Arial" w:eastAsia="Calibri" w:hAnsi="Arial" w:cs="Arial"/>
          <w:color w:val="000000"/>
          <w:sz w:val="24"/>
          <w:szCs w:val="24"/>
        </w:rPr>
        <w:t>an büyük 4 faktör vardır. Bu dört</w:t>
      </w:r>
      <w:r w:rsidR="00A10FFB" w:rsidRPr="00AB4991">
        <w:rPr>
          <w:rFonts w:ascii="Arial" w:eastAsia="Calibri" w:hAnsi="Arial" w:cs="Arial"/>
          <w:color w:val="000000"/>
          <w:sz w:val="24"/>
          <w:szCs w:val="24"/>
        </w:rPr>
        <w:t xml:space="preserve"> faktörün açıkladığı varyans, toplam varyansın % 60,87’sidir. Başlangıç öz değerleri dikkate alındığında, birinci faktöre ait öz değerin (</w:t>
      </w:r>
      <w:r w:rsidR="00A10FFB" w:rsidRPr="00AB4991">
        <w:rPr>
          <w:rFonts w:ascii="Arial" w:eastAsia="Calibri" w:hAnsi="Arial" w:cs="Arial"/>
          <w:color w:val="000000"/>
          <w:sz w:val="24"/>
          <w:szCs w:val="24"/>
          <w:lang w:eastAsia="tr-TR"/>
        </w:rPr>
        <w:t>4,79</w:t>
      </w:r>
      <w:r w:rsidR="00A10FFB" w:rsidRPr="00AB4991">
        <w:rPr>
          <w:rFonts w:ascii="Arial" w:eastAsia="Calibri" w:hAnsi="Arial" w:cs="Arial"/>
          <w:color w:val="000000"/>
          <w:sz w:val="24"/>
          <w:szCs w:val="24"/>
        </w:rPr>
        <w:t>), ikinci faktöre ait öz değer (2,46), üçüncü faktöre ait öz değer (2,11) ve dördüncü faktöre ait öz değer (1,59) sonuçları, 1,5’dan büyük olmasından dolayı 4 faktör olarak ifade edilmektedir. Ölçeğin 4 faktörde açıkladığı varyans %60,87 kabul edilebilir düzeyde açıklama varyansına sahip olduğu sonucuna ulaşılmıştır</w:t>
      </w:r>
      <w:r w:rsidR="00A10FFB" w:rsidRPr="00C80BE7">
        <w:rPr>
          <w:rFonts w:ascii="Arial" w:eastAsia="Calibri" w:hAnsi="Arial" w:cs="Arial"/>
          <w:color w:val="000000" w:themeColor="text1"/>
          <w:sz w:val="24"/>
          <w:szCs w:val="24"/>
        </w:rPr>
        <w:t>.</w:t>
      </w:r>
      <w:r w:rsidR="003D2D98" w:rsidRPr="00C80BE7">
        <w:rPr>
          <w:color w:val="000000" w:themeColor="text1"/>
        </w:rPr>
        <w:t xml:space="preserve"> </w:t>
      </w:r>
      <w:r w:rsidR="003D2D98" w:rsidRPr="00C80BE7">
        <w:rPr>
          <w:rFonts w:ascii="Arial" w:eastAsia="Calibri" w:hAnsi="Arial" w:cs="Arial"/>
          <w:color w:val="000000" w:themeColor="text1"/>
          <w:sz w:val="24"/>
          <w:szCs w:val="24"/>
        </w:rPr>
        <w:t xml:space="preserve">Faktör analizinde faktör yükü 0.40 değerinin altında </w:t>
      </w:r>
      <w:r w:rsidR="000D4395" w:rsidRPr="00C80BE7">
        <w:rPr>
          <w:rFonts w:ascii="Arial" w:eastAsia="Calibri" w:hAnsi="Arial" w:cs="Arial"/>
          <w:color w:val="000000" w:themeColor="text1"/>
          <w:sz w:val="24"/>
          <w:szCs w:val="24"/>
        </w:rPr>
        <w:t xml:space="preserve">kalan </w:t>
      </w:r>
      <w:r w:rsidR="003D2D98" w:rsidRPr="00C80BE7">
        <w:rPr>
          <w:rFonts w:ascii="Arial" w:eastAsia="Calibri" w:hAnsi="Arial" w:cs="Arial"/>
          <w:color w:val="000000" w:themeColor="text1"/>
          <w:sz w:val="24"/>
          <w:szCs w:val="24"/>
        </w:rPr>
        <w:t>ve bir maddenin iki faktör için</w:t>
      </w:r>
      <w:r w:rsidR="000D4395" w:rsidRPr="00C80BE7">
        <w:rPr>
          <w:rFonts w:ascii="Arial" w:eastAsia="Calibri" w:hAnsi="Arial" w:cs="Arial"/>
          <w:color w:val="000000" w:themeColor="text1"/>
          <w:sz w:val="24"/>
          <w:szCs w:val="24"/>
        </w:rPr>
        <w:t>de yüksek yük değeri verdiği durumda</w:t>
      </w:r>
      <w:r w:rsidR="003D2D98" w:rsidRPr="00C80BE7">
        <w:rPr>
          <w:rFonts w:ascii="Arial" w:eastAsia="Calibri" w:hAnsi="Arial" w:cs="Arial"/>
          <w:color w:val="000000" w:themeColor="text1"/>
          <w:sz w:val="24"/>
          <w:szCs w:val="24"/>
        </w:rPr>
        <w:t>, yük değerleri arasındaki farkın binişiklik yaratmaması için en az 0.10 olmasına dikkat edil</w:t>
      </w:r>
      <w:r w:rsidR="00203164" w:rsidRPr="00C80BE7">
        <w:rPr>
          <w:rFonts w:ascii="Arial" w:eastAsia="Calibri" w:hAnsi="Arial" w:cs="Arial"/>
          <w:color w:val="000000" w:themeColor="text1"/>
          <w:sz w:val="24"/>
          <w:szCs w:val="24"/>
        </w:rPr>
        <w:t>mesi gerekmektedir.</w:t>
      </w:r>
      <w:r w:rsidR="003D2D98" w:rsidRPr="00C80BE7">
        <w:rPr>
          <w:rFonts w:ascii="Arial" w:eastAsia="Calibri" w:hAnsi="Arial" w:cs="Arial"/>
          <w:color w:val="000000" w:themeColor="text1"/>
          <w:sz w:val="24"/>
          <w:szCs w:val="24"/>
        </w:rPr>
        <w:t xml:space="preserve"> (Büyüköztürk, 2014).</w:t>
      </w:r>
      <w:r w:rsidR="00A10FFB" w:rsidRPr="00C80BE7">
        <w:rPr>
          <w:rFonts w:ascii="Arial" w:eastAsia="Calibri" w:hAnsi="Arial" w:cs="Arial"/>
          <w:color w:val="000000" w:themeColor="text1"/>
          <w:sz w:val="24"/>
          <w:szCs w:val="24"/>
        </w:rPr>
        <w:t xml:space="preserve"> </w:t>
      </w:r>
      <w:r w:rsidR="003D2D98" w:rsidRPr="00C80BE7">
        <w:rPr>
          <w:rFonts w:ascii="Arial" w:eastAsia="Calibri" w:hAnsi="Arial" w:cs="Arial"/>
          <w:color w:val="000000" w:themeColor="text1"/>
          <w:sz w:val="24"/>
          <w:szCs w:val="24"/>
        </w:rPr>
        <w:t xml:space="preserve">Birden fazla faktöre yük veren (8, 16, 28, 30) numaralı maddeler çıkarılarak </w:t>
      </w:r>
      <w:r w:rsidR="008C1F99" w:rsidRPr="00C80BE7">
        <w:rPr>
          <w:rFonts w:ascii="Arial" w:eastAsia="Calibri" w:hAnsi="Arial" w:cs="Arial"/>
          <w:color w:val="000000" w:themeColor="text1"/>
          <w:sz w:val="24"/>
          <w:szCs w:val="24"/>
        </w:rPr>
        <w:t xml:space="preserve">18 maddelik nihai form elde edilmiştir. </w:t>
      </w:r>
      <w:r w:rsidR="00733FFE" w:rsidRPr="00733FFE">
        <w:rPr>
          <w:rFonts w:ascii="Arial" w:eastAsia="Calibri" w:hAnsi="Arial" w:cs="Arial"/>
          <w:color w:val="000000"/>
          <w:sz w:val="24"/>
          <w:szCs w:val="24"/>
        </w:rPr>
        <w:t>Ölçeğin yapı geçerliğini test etmek için var</w:t>
      </w:r>
      <w:r w:rsidR="00733FFE">
        <w:rPr>
          <w:rFonts w:ascii="Arial" w:eastAsia="Calibri" w:hAnsi="Arial" w:cs="Arial"/>
          <w:color w:val="000000"/>
          <w:sz w:val="24"/>
          <w:szCs w:val="24"/>
        </w:rPr>
        <w:t xml:space="preserve">imax döndürme yöntemiyle </w:t>
      </w:r>
      <w:r w:rsidR="00733FFE" w:rsidRPr="00733FFE">
        <w:rPr>
          <w:rFonts w:ascii="Arial" w:eastAsia="Calibri" w:hAnsi="Arial" w:cs="Arial"/>
          <w:color w:val="000000"/>
          <w:sz w:val="24"/>
          <w:szCs w:val="24"/>
        </w:rPr>
        <w:t xml:space="preserve"> temel b</w:t>
      </w:r>
      <w:r w:rsidR="00733FFE">
        <w:rPr>
          <w:rFonts w:ascii="Arial" w:eastAsia="Calibri" w:hAnsi="Arial" w:cs="Arial"/>
          <w:color w:val="000000"/>
          <w:sz w:val="24"/>
          <w:szCs w:val="24"/>
        </w:rPr>
        <w:t>ileşenler faktör analizi kullanıl</w:t>
      </w:r>
      <w:r w:rsidR="00733FFE" w:rsidRPr="00733FFE">
        <w:rPr>
          <w:rFonts w:ascii="Arial" w:eastAsia="Calibri" w:hAnsi="Arial" w:cs="Arial"/>
          <w:color w:val="000000"/>
          <w:sz w:val="24"/>
          <w:szCs w:val="24"/>
        </w:rPr>
        <w:t>mıştır.</w:t>
      </w:r>
      <w:r w:rsidR="00733FFE">
        <w:rPr>
          <w:rFonts w:ascii="Arial" w:eastAsia="Calibri" w:hAnsi="Arial" w:cs="Arial"/>
          <w:color w:val="000000"/>
          <w:sz w:val="24"/>
          <w:szCs w:val="24"/>
        </w:rPr>
        <w:t xml:space="preserve"> Varimax d</w:t>
      </w:r>
      <w:r w:rsidR="00A10FFB" w:rsidRPr="00AB4991">
        <w:rPr>
          <w:rFonts w:ascii="Arial" w:eastAsia="Calibri" w:hAnsi="Arial" w:cs="Arial"/>
          <w:color w:val="000000"/>
          <w:sz w:val="24"/>
          <w:szCs w:val="24"/>
        </w:rPr>
        <w:t xml:space="preserve">öndürme öncesi ve döndürme sonrası faktörlerin açıkladıkları toplam varyans değeri değişmemiştir. </w:t>
      </w:r>
    </w:p>
    <w:p w:rsidR="00A10FFB" w:rsidRPr="00AB4991" w:rsidRDefault="00A10FFB" w:rsidP="00A10FFB">
      <w:pPr>
        <w:spacing w:after="0" w:line="360" w:lineRule="auto"/>
        <w:ind w:firstLine="539"/>
        <w:jc w:val="both"/>
        <w:rPr>
          <w:rFonts w:ascii="Arial" w:eastAsia="Calibri" w:hAnsi="Arial" w:cs="Arial"/>
          <w:color w:val="000000"/>
          <w:sz w:val="24"/>
          <w:szCs w:val="24"/>
        </w:rPr>
      </w:pPr>
    </w:p>
    <w:p w:rsidR="00A10FFB" w:rsidRPr="00AB4991" w:rsidRDefault="00A10FFB" w:rsidP="00A10FFB">
      <w:pPr>
        <w:spacing w:after="0" w:line="360" w:lineRule="auto"/>
        <w:jc w:val="center"/>
        <w:rPr>
          <w:rFonts w:ascii="Arial" w:eastAsia="Calibri" w:hAnsi="Arial" w:cs="Arial"/>
          <w:color w:val="000000"/>
          <w:sz w:val="24"/>
          <w:szCs w:val="24"/>
        </w:rPr>
      </w:pPr>
      <w:r w:rsidRPr="00AB4991">
        <w:rPr>
          <w:rFonts w:ascii="Arial" w:eastAsia="Calibri" w:hAnsi="Arial" w:cs="Arial"/>
          <w:noProof/>
          <w:lang w:eastAsia="tr-TR"/>
        </w:rPr>
        <w:drawing>
          <wp:inline distT="0" distB="0" distL="0" distR="0">
            <wp:extent cx="4229100" cy="3121479"/>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7">
                      <a:extLst>
                        <a:ext uri="{28A0092B-C50C-407E-A947-70E740481C1C}">
                          <a14:useLocalDpi xmlns:a14="http://schemas.microsoft.com/office/drawing/2010/main" val="0"/>
                        </a:ext>
                      </a:extLst>
                    </a:blip>
                    <a:srcRect t="2640" r="2133"/>
                    <a:stretch>
                      <a:fillRect/>
                    </a:stretch>
                  </pic:blipFill>
                  <pic:spPr bwMode="auto">
                    <a:xfrm>
                      <a:off x="0" y="0"/>
                      <a:ext cx="4241489" cy="3130623"/>
                    </a:xfrm>
                    <a:prstGeom prst="rect">
                      <a:avLst/>
                    </a:prstGeom>
                    <a:noFill/>
                    <a:ln>
                      <a:noFill/>
                    </a:ln>
                  </pic:spPr>
                </pic:pic>
              </a:graphicData>
            </a:graphic>
          </wp:inline>
        </w:drawing>
      </w:r>
    </w:p>
    <w:p w:rsidR="00A10FFB" w:rsidRPr="00AB4991" w:rsidRDefault="00A10FFB" w:rsidP="00A10FFB">
      <w:pPr>
        <w:spacing w:after="200" w:line="240" w:lineRule="auto"/>
        <w:rPr>
          <w:rFonts w:ascii="Arial" w:eastAsia="Calibri" w:hAnsi="Arial" w:cs="Arial"/>
          <w:bCs/>
          <w:color w:val="000000"/>
          <w:sz w:val="24"/>
          <w:szCs w:val="24"/>
        </w:rPr>
      </w:pPr>
      <w:bookmarkStart w:id="1" w:name="_Toc466974213"/>
      <w:r w:rsidRPr="00AB4991">
        <w:rPr>
          <w:rFonts w:ascii="Arial" w:eastAsia="Calibri" w:hAnsi="Arial" w:cs="Arial"/>
          <w:bCs/>
          <w:i/>
          <w:color w:val="000000"/>
          <w:sz w:val="24"/>
          <w:szCs w:val="18"/>
        </w:rPr>
        <w:lastRenderedPageBreak/>
        <w:t xml:space="preserve">Şekil </w:t>
      </w:r>
      <w:r w:rsidR="00A620FF" w:rsidRPr="00AB4991">
        <w:rPr>
          <w:rFonts w:ascii="Arial" w:eastAsia="Calibri" w:hAnsi="Arial" w:cs="Arial"/>
          <w:bCs/>
          <w:i/>
          <w:color w:val="000000"/>
          <w:sz w:val="24"/>
          <w:szCs w:val="18"/>
        </w:rPr>
        <w:t>1</w:t>
      </w:r>
      <w:r w:rsidRPr="00AB4991">
        <w:rPr>
          <w:rFonts w:ascii="Arial" w:eastAsia="Calibri" w:hAnsi="Arial" w:cs="Arial"/>
          <w:bCs/>
          <w:i/>
          <w:color w:val="000000"/>
          <w:sz w:val="24"/>
          <w:szCs w:val="18"/>
        </w:rPr>
        <w:t>.</w:t>
      </w:r>
      <w:r w:rsidRPr="00AB4991">
        <w:rPr>
          <w:rFonts w:ascii="Arial" w:eastAsia="Calibri" w:hAnsi="Arial" w:cs="Arial"/>
          <w:bCs/>
          <w:color w:val="000000"/>
          <w:sz w:val="24"/>
          <w:szCs w:val="18"/>
        </w:rPr>
        <w:t xml:space="preserve"> </w:t>
      </w:r>
      <w:r w:rsidRPr="00AB4991">
        <w:rPr>
          <w:rFonts w:ascii="Arial" w:eastAsia="Calibri" w:hAnsi="Arial" w:cs="Arial"/>
          <w:bCs/>
          <w:color w:val="000000"/>
          <w:sz w:val="24"/>
          <w:szCs w:val="24"/>
        </w:rPr>
        <w:t>Scree-Plot grafiği</w:t>
      </w:r>
      <w:bookmarkEnd w:id="1"/>
    </w:p>
    <w:p w:rsidR="00A10FFB" w:rsidRPr="005B6627" w:rsidRDefault="00A10FFB" w:rsidP="00A10FFB">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t>Scree-Plot grafiği incelendiğinde ölçek 4 büyük kırılma noktası gösterdiği, diğer kırılma noktaları da 1,5 öz değerden küçük olduklarından dolayı dikkate alınma</w:t>
      </w:r>
      <w:r w:rsidR="00946EDB">
        <w:rPr>
          <w:rFonts w:ascii="Arial" w:eastAsia="Calibri" w:hAnsi="Arial" w:cs="Arial"/>
          <w:sz w:val="24"/>
          <w:szCs w:val="24"/>
        </w:rPr>
        <w:t>mıştır.</w:t>
      </w:r>
      <w:r w:rsidR="00946EDB" w:rsidRPr="00AB4991">
        <w:rPr>
          <w:rFonts w:ascii="Arial" w:eastAsia="Calibri" w:hAnsi="Arial" w:cs="Arial"/>
          <w:color w:val="000000"/>
          <w:sz w:val="24"/>
          <w:szCs w:val="24"/>
        </w:rPr>
        <w:t xml:space="preserve"> </w:t>
      </w:r>
      <w:r w:rsidRPr="00AB4991">
        <w:rPr>
          <w:rFonts w:ascii="Arial" w:eastAsia="Calibri" w:hAnsi="Arial" w:cs="Arial"/>
          <w:color w:val="000000"/>
          <w:sz w:val="24"/>
          <w:szCs w:val="24"/>
        </w:rPr>
        <w:t>Deneme formunda yer alan maddelerin hangi faktör yük d</w:t>
      </w:r>
      <w:r w:rsidR="00A620FF" w:rsidRPr="00AB4991">
        <w:rPr>
          <w:rFonts w:ascii="Arial" w:eastAsia="Calibri" w:hAnsi="Arial" w:cs="Arial"/>
          <w:color w:val="000000"/>
          <w:sz w:val="24"/>
          <w:szCs w:val="24"/>
        </w:rPr>
        <w:t>eğerine sahip oldukları tablo 3</w:t>
      </w:r>
      <w:r w:rsidRPr="00AB4991">
        <w:rPr>
          <w:rFonts w:ascii="Arial" w:eastAsia="Calibri" w:hAnsi="Arial" w:cs="Arial"/>
          <w:color w:val="000000"/>
          <w:sz w:val="24"/>
          <w:szCs w:val="24"/>
        </w:rPr>
        <w:t xml:space="preserve">’de verilmiştir. </w:t>
      </w:r>
    </w:p>
    <w:p w:rsidR="00A10FFB" w:rsidRPr="009B50C9" w:rsidRDefault="00A10FFB" w:rsidP="00A10FFB">
      <w:pPr>
        <w:spacing w:before="120" w:after="120" w:line="240" w:lineRule="auto"/>
        <w:rPr>
          <w:rFonts w:ascii="Arial" w:eastAsia="Calibri" w:hAnsi="Arial" w:cs="Arial"/>
          <w:bCs/>
          <w:i/>
          <w:color w:val="000000"/>
          <w:sz w:val="20"/>
          <w:szCs w:val="20"/>
        </w:rPr>
      </w:pPr>
      <w:bookmarkStart w:id="2" w:name="_Toc466974025"/>
      <w:r w:rsidRPr="009B50C9">
        <w:rPr>
          <w:rFonts w:ascii="Arial" w:eastAsia="Calibri" w:hAnsi="Arial" w:cs="Arial"/>
          <w:bCs/>
          <w:color w:val="000000"/>
          <w:sz w:val="20"/>
          <w:szCs w:val="20"/>
        </w:rPr>
        <w:t xml:space="preserve">Tablo </w:t>
      </w:r>
      <w:r w:rsidR="006F7495">
        <w:rPr>
          <w:rFonts w:ascii="Arial" w:eastAsia="Calibri" w:hAnsi="Arial" w:cs="Arial"/>
          <w:bCs/>
          <w:color w:val="000000"/>
          <w:sz w:val="20"/>
          <w:szCs w:val="20"/>
        </w:rPr>
        <w:t>4</w:t>
      </w:r>
      <w:r w:rsidRPr="009B50C9">
        <w:rPr>
          <w:rFonts w:ascii="Arial" w:eastAsia="Calibri" w:hAnsi="Arial" w:cs="Arial"/>
          <w:bCs/>
          <w:color w:val="000000"/>
          <w:sz w:val="20"/>
          <w:szCs w:val="20"/>
        </w:rPr>
        <w:t>.</w:t>
      </w:r>
      <w:r w:rsidRPr="009B50C9">
        <w:rPr>
          <w:rFonts w:ascii="Arial" w:eastAsia="Calibri" w:hAnsi="Arial" w:cs="Arial"/>
          <w:bCs/>
          <w:i/>
          <w:color w:val="000000"/>
          <w:sz w:val="20"/>
          <w:szCs w:val="20"/>
        </w:rPr>
        <w:t xml:space="preserve"> </w:t>
      </w:r>
      <w:r w:rsidRPr="00AB4991">
        <w:rPr>
          <w:rFonts w:ascii="Arial" w:eastAsia="Calibri" w:hAnsi="Arial" w:cs="Arial"/>
          <w:bCs/>
          <w:color w:val="000000"/>
          <w:sz w:val="20"/>
          <w:szCs w:val="20"/>
        </w:rPr>
        <w:t>Maddelere Ait Faktör Yük ve Madde Toplam Korelasyon Sonuçları</w:t>
      </w:r>
      <w:bookmarkEnd w:id="2"/>
    </w:p>
    <w:tbl>
      <w:tblPr>
        <w:tblW w:w="9062" w:type="dxa"/>
        <w:tblCellMar>
          <w:left w:w="93" w:type="dxa"/>
          <w:right w:w="93" w:type="dxa"/>
        </w:tblCellMar>
        <w:tblLook w:val="0000" w:firstRow="0" w:lastRow="0" w:firstColumn="0" w:lastColumn="0" w:noHBand="0" w:noVBand="0"/>
      </w:tblPr>
      <w:tblGrid>
        <w:gridCol w:w="1188"/>
        <w:gridCol w:w="651"/>
        <w:gridCol w:w="3621"/>
        <w:gridCol w:w="576"/>
        <w:gridCol w:w="576"/>
        <w:gridCol w:w="576"/>
        <w:gridCol w:w="576"/>
        <w:gridCol w:w="1298"/>
      </w:tblGrid>
      <w:tr w:rsidR="00ED0DD8" w:rsidRPr="00AB4991" w:rsidTr="00D4667A">
        <w:trPr>
          <w:trHeight w:val="20"/>
        </w:trPr>
        <w:tc>
          <w:tcPr>
            <w:tcW w:w="655" w:type="pct"/>
            <w:tcBorders>
              <w:top w:val="single" w:sz="4" w:space="0" w:color="auto"/>
              <w:bottom w:val="single" w:sz="4" w:space="0" w:color="auto"/>
            </w:tcBorders>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p>
        </w:tc>
        <w:tc>
          <w:tcPr>
            <w:tcW w:w="359" w:type="pct"/>
            <w:tcBorders>
              <w:top w:val="single" w:sz="4" w:space="0" w:color="auto"/>
              <w:bottom w:val="single" w:sz="4" w:space="0" w:color="auto"/>
            </w:tcBorders>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p>
        </w:tc>
        <w:tc>
          <w:tcPr>
            <w:tcW w:w="1998" w:type="pct"/>
            <w:tcBorders>
              <w:top w:val="single" w:sz="4" w:space="0" w:color="auto"/>
              <w:bottom w:val="single" w:sz="4" w:space="0" w:color="auto"/>
            </w:tcBorders>
            <w:shd w:val="clear" w:color="000000" w:fill="FFFFFF"/>
            <w:vAlign w:val="bottom"/>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 xml:space="preserve"> </w:t>
            </w:r>
          </w:p>
        </w:tc>
        <w:tc>
          <w:tcPr>
            <w:tcW w:w="318" w:type="pct"/>
            <w:tcBorders>
              <w:top w:val="single" w:sz="4" w:space="0" w:color="auto"/>
              <w:bottom w:val="single" w:sz="4" w:space="0" w:color="auto"/>
            </w:tcBorders>
            <w:shd w:val="clear" w:color="000000" w:fill="FFFFFF"/>
            <w:vAlign w:val="bottom"/>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1</w:t>
            </w:r>
          </w:p>
        </w:tc>
        <w:tc>
          <w:tcPr>
            <w:tcW w:w="318" w:type="pct"/>
            <w:tcBorders>
              <w:top w:val="single" w:sz="4" w:space="0" w:color="auto"/>
              <w:bottom w:val="single" w:sz="4" w:space="0" w:color="auto"/>
            </w:tcBorders>
            <w:shd w:val="clear" w:color="000000" w:fill="FFFFFF"/>
            <w:vAlign w:val="bottom"/>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2</w:t>
            </w:r>
          </w:p>
        </w:tc>
        <w:tc>
          <w:tcPr>
            <w:tcW w:w="318" w:type="pct"/>
            <w:tcBorders>
              <w:top w:val="single" w:sz="4" w:space="0" w:color="auto"/>
              <w:bottom w:val="single" w:sz="4" w:space="0" w:color="auto"/>
            </w:tcBorders>
            <w:shd w:val="clear" w:color="000000" w:fill="FFFFFF"/>
            <w:vAlign w:val="bottom"/>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3</w:t>
            </w:r>
          </w:p>
        </w:tc>
        <w:tc>
          <w:tcPr>
            <w:tcW w:w="318" w:type="pct"/>
            <w:tcBorders>
              <w:top w:val="single" w:sz="4" w:space="0" w:color="auto"/>
              <w:bottom w:val="single" w:sz="4" w:space="0" w:color="auto"/>
            </w:tcBorders>
            <w:shd w:val="clear" w:color="000000" w:fill="FFFFFF"/>
            <w:vAlign w:val="bottom"/>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4</w:t>
            </w:r>
          </w:p>
        </w:tc>
        <w:tc>
          <w:tcPr>
            <w:tcW w:w="716" w:type="pct"/>
            <w:tcBorders>
              <w:top w:val="single" w:sz="4" w:space="0" w:color="auto"/>
              <w:bottom w:val="single" w:sz="4" w:space="0" w:color="auto"/>
            </w:tcBorders>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Madde Toplam Korelasyonu (r)</w:t>
            </w:r>
          </w:p>
        </w:tc>
      </w:tr>
      <w:tr w:rsidR="00ED0DD8" w:rsidRPr="00AB4991" w:rsidTr="00D4667A">
        <w:trPr>
          <w:trHeight w:val="20"/>
        </w:trPr>
        <w:tc>
          <w:tcPr>
            <w:tcW w:w="655" w:type="pct"/>
            <w:tcBorders>
              <w:top w:val="single" w:sz="4" w:space="0" w:color="auto"/>
            </w:tcBorders>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p>
        </w:tc>
        <w:tc>
          <w:tcPr>
            <w:tcW w:w="359" w:type="pct"/>
            <w:tcBorders>
              <w:top w:val="single" w:sz="4" w:space="0" w:color="auto"/>
            </w:tcBorders>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w:t>
            </w:r>
            <w:r w:rsidR="00B513E5">
              <w:rPr>
                <w:rFonts w:ascii="Arial" w:eastAsia="Calibri" w:hAnsi="Arial" w:cs="Arial"/>
                <w:color w:val="000000"/>
                <w:sz w:val="20"/>
                <w:szCs w:val="20"/>
              </w:rPr>
              <w:t>1</w:t>
            </w:r>
          </w:p>
        </w:tc>
        <w:tc>
          <w:tcPr>
            <w:tcW w:w="1998" w:type="pct"/>
            <w:tcBorders>
              <w:top w:val="single" w:sz="4" w:space="0" w:color="auto"/>
            </w:tcBorders>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Sınıf arkadaşlarımla sosyal aktivitelere katılmaktan çekinmem</w:t>
            </w:r>
          </w:p>
        </w:tc>
        <w:tc>
          <w:tcPr>
            <w:tcW w:w="318" w:type="pct"/>
            <w:tcBorders>
              <w:top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0,82</w:t>
            </w:r>
          </w:p>
        </w:tc>
        <w:tc>
          <w:tcPr>
            <w:tcW w:w="318" w:type="pct"/>
            <w:tcBorders>
              <w:top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tcBorders>
              <w:top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tcBorders>
              <w:top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tcBorders>
              <w:top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0,63</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26</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Arkadaşlarımın eğlence amaçlı oynadıkları takım oyunlarına katılamam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0,79</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0,63</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D4667A" w:rsidRDefault="00ED0DD8" w:rsidP="00A10FFB">
            <w:pPr>
              <w:autoSpaceDE w:val="0"/>
              <w:autoSpaceDN w:val="0"/>
              <w:adjustRightInd w:val="0"/>
              <w:spacing w:after="0" w:line="240" w:lineRule="auto"/>
              <w:jc w:val="center"/>
              <w:rPr>
                <w:rFonts w:ascii="Arial" w:eastAsia="Calibri" w:hAnsi="Arial" w:cs="Arial"/>
                <w:color w:val="000000"/>
                <w:sz w:val="18"/>
                <w:szCs w:val="20"/>
              </w:rPr>
            </w:pPr>
            <w:r w:rsidRPr="00D4667A">
              <w:rPr>
                <w:rFonts w:ascii="Arial" w:eastAsia="Calibri" w:hAnsi="Arial" w:cs="Arial"/>
                <w:color w:val="000000"/>
                <w:sz w:val="18"/>
                <w:szCs w:val="20"/>
              </w:rPr>
              <w:t>Sosyal</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32</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Bu bölümde okurken işbirliği du</w:t>
            </w:r>
            <w:r w:rsidR="00D4667A">
              <w:rPr>
                <w:rFonts w:ascii="Arial" w:eastAsia="Calibri" w:hAnsi="Arial" w:cs="Arial"/>
                <w:color w:val="000000"/>
                <w:sz w:val="16"/>
                <w:szCs w:val="16"/>
              </w:rPr>
              <w:t xml:space="preserve">ygularımın </w:t>
            </w:r>
            <w:r w:rsidRPr="00D4667A">
              <w:rPr>
                <w:rFonts w:ascii="Arial" w:eastAsia="Calibri" w:hAnsi="Arial" w:cs="Arial"/>
                <w:color w:val="000000"/>
                <w:sz w:val="16"/>
                <w:szCs w:val="16"/>
              </w:rPr>
              <w:t>eliştiğine inanırım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1069C0">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w:t>
            </w:r>
            <w:r w:rsidR="001069C0">
              <w:rPr>
                <w:rFonts w:ascii="Arial" w:eastAsia="Calibri" w:hAnsi="Arial" w:cs="Arial"/>
                <w:color w:val="000000"/>
                <w:sz w:val="20"/>
                <w:szCs w:val="20"/>
              </w:rPr>
              <w:t>59</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D4667A" w:rsidRDefault="00ED0DD8" w:rsidP="00A10FFB">
            <w:pPr>
              <w:autoSpaceDE w:val="0"/>
              <w:autoSpaceDN w:val="0"/>
              <w:adjustRightInd w:val="0"/>
              <w:spacing w:after="0" w:line="240" w:lineRule="auto"/>
              <w:jc w:val="center"/>
              <w:rPr>
                <w:rFonts w:ascii="Arial" w:eastAsia="Calibri" w:hAnsi="Arial" w:cs="Arial"/>
                <w:color w:val="000000"/>
                <w:sz w:val="18"/>
                <w:szCs w:val="20"/>
              </w:rPr>
            </w:pPr>
            <w:r w:rsidRPr="00D4667A">
              <w:rPr>
                <w:rFonts w:ascii="Arial" w:eastAsia="Calibri" w:hAnsi="Arial" w:cs="Arial"/>
                <w:color w:val="000000"/>
                <w:sz w:val="18"/>
                <w:szCs w:val="20"/>
              </w:rPr>
              <w:t>Uyum</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41</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Hocaların odalarına giderken çekinmem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0,65</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0,61</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9</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Arkadaşlarımın önünde sunum yapmaktan çekinmem.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0,51</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0,38</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17</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Arkadaşlarımın yardımı olmaksızın sınıfa gidemem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0,44</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0,45</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46</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Yüzme havuzuna giderken zorlanmam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0,94</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0,86</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A10FFB">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Fiziksel</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37</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Kantinde rahatça gidip oturabilirim.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0,87</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0,73</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A10FFB">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Uyum</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10</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Bölüm içerisindeki tuvaletleri rahatça kullanabilirim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0,50</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7</w:t>
            </w:r>
          </w:p>
        </w:tc>
        <w:tc>
          <w:tcPr>
            <w:tcW w:w="1998" w:type="pct"/>
            <w:shd w:val="clear" w:color="000000" w:fill="FFFFFF"/>
          </w:tcPr>
          <w:p w:rsidR="00ED0DD8" w:rsidRPr="00D4667A" w:rsidRDefault="00D4667A" w:rsidP="00A10FFB">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S</w:t>
            </w:r>
            <w:r w:rsidR="00ED0DD8" w:rsidRPr="00D4667A">
              <w:rPr>
                <w:rFonts w:ascii="Arial" w:eastAsia="Calibri" w:hAnsi="Arial" w:cs="Arial"/>
                <w:color w:val="000000"/>
                <w:sz w:val="16"/>
                <w:szCs w:val="16"/>
              </w:rPr>
              <w:t>por salonuna giderken sorun yaşamam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0,60</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34</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Uygulamalı derslere uyum sağlamakta güçlük çekerim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0,85</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0,67</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F9443A">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Uygulamalı</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13</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Takım sporları (basketbol, voleybol vb.) derslerinde zorlanırım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0,84</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0,63</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F9443A">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Derslere</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25</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Engelimden dolayı derslere katılımım sınırlanmaktadır</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0,59</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F9443A">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Uyum</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40</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Uygulamalı derslerde eşit olmadığımızı düşünürüm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0,60</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AB4991" w:rsidRDefault="00ED0DD8" w:rsidP="00A10FFB">
            <w:pPr>
              <w:autoSpaceDE w:val="0"/>
              <w:autoSpaceDN w:val="0"/>
              <w:adjustRightInd w:val="0"/>
              <w:spacing w:after="0" w:line="240" w:lineRule="auto"/>
              <w:jc w:val="center"/>
              <w:rPr>
                <w:rFonts w:ascii="Arial" w:eastAsia="Calibri" w:hAnsi="Arial" w:cs="Arial"/>
                <w:color w:val="000000"/>
                <w:sz w:val="20"/>
                <w:szCs w:val="20"/>
              </w:rPr>
            </w:pP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22</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 xml:space="preserve">Kuramsal dersleri anlamakta güçlük çekerim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0,75</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0,47</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A10FFB">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Kuramsal</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27</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Ödevler farklı kaynaklardan istendiğinde araştırma yapmak beni zorlamaz</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0,70</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0,39</w:t>
            </w:r>
            <w:r>
              <w:rPr>
                <w:rFonts w:ascii="Arial" w:eastAsia="Calibri" w:hAnsi="Arial" w:cs="Arial"/>
                <w:color w:val="000000"/>
                <w:sz w:val="20"/>
                <w:szCs w:val="20"/>
              </w:rPr>
              <w:t>**</w:t>
            </w:r>
          </w:p>
        </w:tc>
      </w:tr>
      <w:tr w:rsidR="00ED0DD8" w:rsidRPr="00AB4991" w:rsidTr="00D4667A">
        <w:trPr>
          <w:trHeight w:val="20"/>
        </w:trPr>
        <w:tc>
          <w:tcPr>
            <w:tcW w:w="655" w:type="pct"/>
            <w:shd w:val="clear" w:color="000000" w:fill="FFFFFF"/>
          </w:tcPr>
          <w:p w:rsidR="00ED0DD8" w:rsidRPr="00F9443A" w:rsidRDefault="00ED0DD8" w:rsidP="00A10FFB">
            <w:pPr>
              <w:autoSpaceDE w:val="0"/>
              <w:autoSpaceDN w:val="0"/>
              <w:adjustRightInd w:val="0"/>
              <w:spacing w:after="0" w:line="240" w:lineRule="auto"/>
              <w:jc w:val="center"/>
              <w:rPr>
                <w:rFonts w:ascii="Arial" w:eastAsia="Calibri" w:hAnsi="Arial" w:cs="Arial"/>
                <w:color w:val="000000"/>
                <w:sz w:val="18"/>
                <w:szCs w:val="20"/>
              </w:rPr>
            </w:pPr>
            <w:r w:rsidRPr="00F9443A">
              <w:rPr>
                <w:rFonts w:ascii="Arial" w:eastAsia="Calibri" w:hAnsi="Arial" w:cs="Arial"/>
                <w:color w:val="000000"/>
                <w:sz w:val="18"/>
                <w:szCs w:val="20"/>
              </w:rPr>
              <w:t>Derslere</w:t>
            </w:r>
          </w:p>
        </w:tc>
        <w:tc>
          <w:tcPr>
            <w:tcW w:w="359" w:type="pct"/>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3</w:t>
            </w:r>
          </w:p>
        </w:tc>
        <w:tc>
          <w:tcPr>
            <w:tcW w:w="1998" w:type="pct"/>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Verilen araştırma ödevlerini yapmakta güçlük çekerim</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0,66</w:t>
            </w:r>
          </w:p>
        </w:tc>
        <w:tc>
          <w:tcPr>
            <w:tcW w:w="716" w:type="pct"/>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0,49</w:t>
            </w:r>
            <w:r>
              <w:rPr>
                <w:rFonts w:ascii="Arial" w:eastAsia="Calibri" w:hAnsi="Arial" w:cs="Arial"/>
                <w:color w:val="000000"/>
                <w:sz w:val="20"/>
                <w:szCs w:val="20"/>
              </w:rPr>
              <w:t>**</w:t>
            </w:r>
          </w:p>
        </w:tc>
      </w:tr>
      <w:tr w:rsidR="00ED0DD8" w:rsidRPr="00AB4991" w:rsidTr="00D4667A">
        <w:trPr>
          <w:trHeight w:val="20"/>
        </w:trPr>
        <w:tc>
          <w:tcPr>
            <w:tcW w:w="655" w:type="pct"/>
            <w:tcBorders>
              <w:bottom w:val="single" w:sz="4" w:space="0" w:color="auto"/>
            </w:tcBorders>
            <w:shd w:val="clear" w:color="000000" w:fill="FFFFFF"/>
          </w:tcPr>
          <w:p w:rsidR="00ED0DD8" w:rsidRPr="00F9443A" w:rsidRDefault="00ED0DD8" w:rsidP="00A10FFB">
            <w:pPr>
              <w:autoSpaceDE w:val="0"/>
              <w:autoSpaceDN w:val="0"/>
              <w:adjustRightInd w:val="0"/>
              <w:spacing w:after="0" w:line="240" w:lineRule="auto"/>
              <w:rPr>
                <w:rFonts w:ascii="Arial" w:eastAsia="Calibri" w:hAnsi="Arial" w:cs="Arial"/>
                <w:color w:val="000000"/>
                <w:sz w:val="18"/>
                <w:szCs w:val="20"/>
              </w:rPr>
            </w:pPr>
            <w:r w:rsidRPr="00F9443A">
              <w:rPr>
                <w:rFonts w:ascii="Arial" w:eastAsia="Calibri" w:hAnsi="Arial" w:cs="Arial"/>
                <w:color w:val="000000"/>
                <w:sz w:val="18"/>
                <w:szCs w:val="20"/>
              </w:rPr>
              <w:t xml:space="preserve">    Uyum</w:t>
            </w:r>
          </w:p>
        </w:tc>
        <w:tc>
          <w:tcPr>
            <w:tcW w:w="359" w:type="pct"/>
            <w:tcBorders>
              <w:bottom w:val="single" w:sz="4" w:space="0" w:color="auto"/>
            </w:tcBorders>
            <w:shd w:val="clear" w:color="000000" w:fill="FFFFFF"/>
          </w:tcPr>
          <w:p w:rsidR="00ED0DD8" w:rsidRPr="00AB4991" w:rsidRDefault="00ED0DD8" w:rsidP="00A10FFB">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6</w:t>
            </w:r>
          </w:p>
        </w:tc>
        <w:tc>
          <w:tcPr>
            <w:tcW w:w="1998" w:type="pct"/>
            <w:tcBorders>
              <w:bottom w:val="single" w:sz="4" w:space="0" w:color="auto"/>
            </w:tcBorders>
            <w:shd w:val="clear" w:color="000000" w:fill="FFFFFF"/>
          </w:tcPr>
          <w:p w:rsidR="00ED0DD8" w:rsidRPr="00D4667A" w:rsidRDefault="00ED0DD8" w:rsidP="00A10FFB">
            <w:pPr>
              <w:autoSpaceDE w:val="0"/>
              <w:autoSpaceDN w:val="0"/>
              <w:adjustRightInd w:val="0"/>
              <w:spacing w:after="0" w:line="240" w:lineRule="auto"/>
              <w:rPr>
                <w:rFonts w:ascii="Arial" w:eastAsia="Calibri" w:hAnsi="Arial" w:cs="Arial"/>
                <w:color w:val="000000"/>
                <w:sz w:val="16"/>
                <w:szCs w:val="16"/>
              </w:rPr>
            </w:pPr>
            <w:r w:rsidRPr="00D4667A">
              <w:rPr>
                <w:rFonts w:ascii="Arial" w:eastAsia="Calibri" w:hAnsi="Arial" w:cs="Arial"/>
                <w:color w:val="000000"/>
                <w:sz w:val="16"/>
                <w:szCs w:val="16"/>
              </w:rPr>
              <w:t>Engelim akademik başarımı etkilemez</w:t>
            </w:r>
          </w:p>
        </w:tc>
        <w:tc>
          <w:tcPr>
            <w:tcW w:w="318" w:type="pct"/>
            <w:tcBorders>
              <w:bottom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tcBorders>
              <w:bottom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tcBorders>
              <w:bottom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 </w:t>
            </w:r>
          </w:p>
        </w:tc>
        <w:tc>
          <w:tcPr>
            <w:tcW w:w="318" w:type="pct"/>
            <w:tcBorders>
              <w:bottom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0,47</w:t>
            </w:r>
          </w:p>
        </w:tc>
        <w:tc>
          <w:tcPr>
            <w:tcW w:w="716" w:type="pct"/>
            <w:tcBorders>
              <w:bottom w:val="single" w:sz="4" w:space="0" w:color="auto"/>
            </w:tcBorders>
            <w:shd w:val="clear" w:color="000000" w:fill="FFFFFF"/>
            <w:vAlign w:val="center"/>
          </w:tcPr>
          <w:p w:rsidR="00ED0DD8" w:rsidRPr="00AB4991" w:rsidRDefault="00ED0DD8"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0,44</w:t>
            </w:r>
            <w:r>
              <w:rPr>
                <w:rFonts w:ascii="Arial" w:eastAsia="Calibri" w:hAnsi="Arial" w:cs="Arial"/>
                <w:color w:val="000000"/>
                <w:sz w:val="20"/>
                <w:szCs w:val="20"/>
              </w:rPr>
              <w:t>**</w:t>
            </w:r>
          </w:p>
        </w:tc>
      </w:tr>
    </w:tbl>
    <w:p w:rsidR="00A10FFB" w:rsidRPr="00AB4991" w:rsidRDefault="00A10FFB" w:rsidP="00A10FFB">
      <w:pPr>
        <w:tabs>
          <w:tab w:val="center" w:pos="2433"/>
        </w:tabs>
        <w:autoSpaceDE w:val="0"/>
        <w:autoSpaceDN w:val="0"/>
        <w:adjustRightInd w:val="0"/>
        <w:spacing w:after="0" w:line="240" w:lineRule="auto"/>
        <w:rPr>
          <w:rFonts w:ascii="Arial" w:eastAsia="Calibri" w:hAnsi="Arial" w:cs="Arial"/>
          <w:bCs/>
          <w:color w:val="000000"/>
          <w:sz w:val="20"/>
          <w:szCs w:val="20"/>
        </w:rPr>
      </w:pPr>
      <w:r w:rsidRPr="00AB4991">
        <w:rPr>
          <w:rFonts w:ascii="Arial" w:eastAsia="Calibri" w:hAnsi="Arial" w:cs="Arial"/>
          <w:bCs/>
          <w:color w:val="000000"/>
          <w:sz w:val="20"/>
          <w:szCs w:val="20"/>
        </w:rPr>
        <w:t>**p&lt;,01</w:t>
      </w:r>
    </w:p>
    <w:p w:rsidR="00A10FFB" w:rsidRPr="00AB4991" w:rsidRDefault="00A620FF" w:rsidP="00A10FFB">
      <w:pPr>
        <w:tabs>
          <w:tab w:val="left" w:pos="567"/>
          <w:tab w:val="center" w:pos="709"/>
        </w:tabs>
        <w:autoSpaceDE w:val="0"/>
        <w:autoSpaceDN w:val="0"/>
        <w:adjustRightInd w:val="0"/>
        <w:spacing w:before="120" w:after="0" w:line="360" w:lineRule="auto"/>
        <w:jc w:val="both"/>
        <w:rPr>
          <w:rFonts w:ascii="Arial" w:eastAsia="Calibri" w:hAnsi="Arial" w:cs="Arial"/>
          <w:sz w:val="24"/>
          <w:szCs w:val="24"/>
        </w:rPr>
      </w:pPr>
      <w:r w:rsidRPr="00AB4991">
        <w:rPr>
          <w:rFonts w:ascii="Arial" w:eastAsia="Calibri" w:hAnsi="Arial" w:cs="Arial"/>
          <w:color w:val="000000"/>
          <w:sz w:val="24"/>
          <w:szCs w:val="24"/>
        </w:rPr>
        <w:t>Tablo-</w:t>
      </w:r>
      <w:r w:rsidR="006F7495">
        <w:rPr>
          <w:rFonts w:ascii="Arial" w:eastAsia="Calibri" w:hAnsi="Arial" w:cs="Arial"/>
          <w:color w:val="000000"/>
          <w:sz w:val="24"/>
          <w:szCs w:val="24"/>
        </w:rPr>
        <w:t>4</w:t>
      </w:r>
      <w:r w:rsidR="00A10FFB" w:rsidRPr="00AB4991">
        <w:rPr>
          <w:rFonts w:ascii="Arial" w:eastAsia="Calibri" w:hAnsi="Arial" w:cs="Arial"/>
          <w:color w:val="000000"/>
          <w:sz w:val="24"/>
          <w:szCs w:val="24"/>
        </w:rPr>
        <w:t xml:space="preserve">’e baktığımızda </w:t>
      </w:r>
      <w:r w:rsidR="00A10FFB" w:rsidRPr="00AB4991">
        <w:rPr>
          <w:rFonts w:ascii="Arial" w:eastAsia="Calibri" w:hAnsi="Arial" w:cs="Arial"/>
          <w:sz w:val="24"/>
          <w:szCs w:val="24"/>
        </w:rPr>
        <w:t xml:space="preserve">9., 17., 21., 26., 32. ve 41. maddeler birinci faktörde; 7., 10., 37. ve 46. maddeler ikinci faktörde; 13., 25., 34. ve 40. maddeler üçüncü faktörde ve 3., 6., 22. ve 27. maddeler dördüncü faktörde en yüksek faktör yük değerine sahip olduğu sonucuna ulaşılmıştır. Birinci faktörde maddelerin faktör yüklerine bakıldığında ,44 ile ,82 arasında değişmektedir,  ikinci faktörde maddelerin faktör yüklerine bakıldığında ,69 ile ,94 arasında değişmektedir, üçüncü faktörde maddelerin faktör yüklerine bakıldığında ,69 ile ,85 arasında değişmektedir ve dördüncü faktörde maddelerin faktör yüklerine bakıldığında ,47 ile ,75 arasında değişmektedir.  Bu yük değerlerine göre ölçek dört faktörlü olup tüm maddeler ölçekte yer alabilecek yük değerine sahiptir.  </w:t>
      </w:r>
    </w:p>
    <w:p w:rsidR="00A10FFB" w:rsidRDefault="00A10FFB" w:rsidP="00A10FFB">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lastRenderedPageBreak/>
        <w:t xml:space="preserve">Madde toplam korelâsyonuna dayalı olarak yapılan madde analizi sonuçları tablo-11’de verilmiştir. Bu sonuçlara göre korelasyon değerleri r=,39 (m27) ile r=,86 (m46) arasında değişmektedir ve 0,01 düzeyinde anlamlıdır. Nihai ölçek formunda kalan 18 maddenin madde toplam korelasyonları kabul edilebilir niteliktedir, yani ölçeğin geneliyle ölçülebilecek özelliğin her bir madde ile ölçülmeye çalışılan özelliğin aynı olduğu dolayısıyla 18 maddenin ölçekte yer alabilecek niteliğe sahip olduğu söylenebilir. </w:t>
      </w:r>
    </w:p>
    <w:p w:rsidR="00831537" w:rsidRPr="00AB4991" w:rsidRDefault="00831537" w:rsidP="00A10FFB">
      <w:pPr>
        <w:spacing w:before="120" w:after="0" w:line="360" w:lineRule="auto"/>
        <w:jc w:val="both"/>
        <w:rPr>
          <w:rFonts w:ascii="Arial" w:eastAsia="Calibri" w:hAnsi="Arial" w:cs="Arial"/>
          <w:sz w:val="24"/>
          <w:szCs w:val="24"/>
        </w:rPr>
      </w:pPr>
    </w:p>
    <w:p w:rsidR="00A10FFB" w:rsidRPr="00AB4991" w:rsidRDefault="00A10FFB" w:rsidP="00A10FFB">
      <w:pPr>
        <w:spacing w:before="120" w:after="0" w:line="360" w:lineRule="auto"/>
        <w:jc w:val="both"/>
        <w:rPr>
          <w:rFonts w:ascii="Arial" w:eastAsia="Calibri" w:hAnsi="Arial" w:cs="Arial"/>
          <w:b/>
          <w:i/>
          <w:sz w:val="24"/>
          <w:szCs w:val="24"/>
        </w:rPr>
      </w:pPr>
      <w:r w:rsidRPr="00AB4991">
        <w:rPr>
          <w:rFonts w:ascii="Arial" w:eastAsia="Calibri" w:hAnsi="Arial" w:cs="Arial"/>
          <w:b/>
          <w:sz w:val="24"/>
          <w:szCs w:val="24"/>
        </w:rPr>
        <w:t>Ölçeğinin Doğrulayıcı Faktör Analizi (DFA) Geçerlik:</w:t>
      </w:r>
      <w:r w:rsidRPr="00AB4991">
        <w:rPr>
          <w:rFonts w:ascii="Arial" w:eastAsia="Calibri" w:hAnsi="Arial" w:cs="Arial"/>
          <w:b/>
          <w:i/>
          <w:sz w:val="24"/>
          <w:szCs w:val="24"/>
        </w:rPr>
        <w:t xml:space="preserve"> </w:t>
      </w:r>
    </w:p>
    <w:p w:rsidR="00A10FFB" w:rsidRPr="00AB4991" w:rsidRDefault="00A10FFB" w:rsidP="00A10FFB">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t>Beden eğitimi ve spor programlarında okuyan engelli öğrencilerin bölümlerine uyumlarını tespit etmek amacıyla geliştirilen ölçeğinin 4 faktör ve 18 maddelik yapısının doğrulanıp doğrulanmadığı doğrulayıcı faktör analizi (DFA) ile incelenmiştir. Doğrulayıcı faktör analizi (DFA), pek çok gözlenebilir değişkenin oluşturduğu faktörlerden (gizil değişkenlerden) oluşan faktöriyel bir modelin gerçek verilerle ne derece uyum gösterdiğini değerlendirmeyi amaçlar. İncelenecek model, ampirik bir çalışmanın verileri kullanılarak belirlenmiş ya da belirli bir kurama dayandırılarak kurgulanmış bir yapıyı tanımlayabilir (Sümer, 2000). DFA’da modelin geçerliliğini değerlendirmek için çok sayıda uyum indeksi kullanılmaktadır. Bunlar içinde en sık kullanılanları (Cole, 1987; Sümer, 2000); Ki-Kare Uyum Testi (Chi-Square Goodness, χ</w:t>
      </w:r>
      <w:r w:rsidRPr="00AB4991">
        <w:rPr>
          <w:rFonts w:ascii="Arial" w:eastAsia="Calibri" w:hAnsi="Arial" w:cs="Arial"/>
          <w:sz w:val="24"/>
          <w:szCs w:val="24"/>
          <w:vertAlign w:val="superscript"/>
        </w:rPr>
        <w:t>2</w:t>
      </w:r>
      <w:r w:rsidRPr="00AB4991">
        <w:rPr>
          <w:rFonts w:ascii="Arial" w:eastAsia="Calibri" w:hAnsi="Arial" w:cs="Arial"/>
          <w:sz w:val="24"/>
          <w:szCs w:val="24"/>
        </w:rPr>
        <w:t xml:space="preserve">), </w:t>
      </w:r>
      <w:r w:rsidRPr="00AB4991">
        <w:rPr>
          <w:rFonts w:ascii="Arial" w:eastAsia="Calibri" w:hAnsi="Arial" w:cs="Arial"/>
          <w:iCs/>
          <w:sz w:val="24"/>
          <w:szCs w:val="24"/>
        </w:rPr>
        <w:t>Yaklaşık Hataların Ortalama Karekökü (Root Mean Square Error of Approximation</w:t>
      </w:r>
      <w:r w:rsidRPr="00AB4991">
        <w:rPr>
          <w:rFonts w:ascii="Arial" w:eastAsia="Calibri" w:hAnsi="Arial" w:cs="Arial"/>
          <w:sz w:val="24"/>
          <w:szCs w:val="24"/>
        </w:rPr>
        <w:t xml:space="preserve">, RMSEA), Karşılaştırmalı Uyum İndeksi (Comparative Fıt Index, CFI), Normlaştırılmamış Uyum İndeksi (Non-Normed Fit Index, NNFI), Normlaştırılmış Uyum İndeksi (Normed Fit Index, NFI), İyilik Uyum İndeksi (Goodness of Fit Index, GFI). Ölçek modelinde gözlenen değerlerin Χ2/d&lt;3; 0&lt;RMSEA&lt;0.05; 0.97≤NNFI≤1; 0.97≤CFI≤1; 0.95≤GFI≤1 ve 0.95≤NFI≤1 aralıklarında olması mükemmel uyumu; 4&lt;Χ2/d&lt;5; 0,05&lt;RMSEA≤0.08; SRMR≤0,08; 0.95≤NNFI≤0.97; 0.95≤CFI≤0.97; 0.90≤GFI≤0.95 ve 0.90≤NFI≤0.95 ise kabul edilebilir uyumu göstermektedir (Kline, 2005; Sümer, 2000).  </w:t>
      </w:r>
    </w:p>
    <w:p w:rsidR="00A10FFB" w:rsidRPr="00AB4991" w:rsidRDefault="00A10FFB" w:rsidP="00A10FFB">
      <w:pPr>
        <w:spacing w:before="120" w:after="0" w:line="360" w:lineRule="auto"/>
        <w:jc w:val="both"/>
        <w:rPr>
          <w:rFonts w:ascii="Arial" w:eastAsia="Calibri" w:hAnsi="Arial" w:cs="Arial"/>
          <w:color w:val="000000"/>
          <w:sz w:val="24"/>
          <w:szCs w:val="24"/>
        </w:rPr>
      </w:pPr>
      <w:r w:rsidRPr="00AB4991">
        <w:rPr>
          <w:rFonts w:ascii="Arial" w:eastAsia="Calibri" w:hAnsi="Arial" w:cs="Arial"/>
          <w:color w:val="000000"/>
          <w:sz w:val="24"/>
          <w:szCs w:val="24"/>
        </w:rPr>
        <w:t>Uygulanan ilk DFA’da istatistiksel olarak anlamlı olmayan t değerine sahip</w:t>
      </w:r>
      <w:r w:rsidR="007503A4">
        <w:rPr>
          <w:rFonts w:ascii="Arial" w:eastAsia="Calibri" w:hAnsi="Arial" w:cs="Arial"/>
          <w:color w:val="000000"/>
          <w:sz w:val="24"/>
          <w:szCs w:val="24"/>
        </w:rPr>
        <w:t xml:space="preserve"> olan</w:t>
      </w:r>
      <w:r w:rsidRPr="00AB4991">
        <w:rPr>
          <w:rFonts w:ascii="Arial" w:eastAsia="Calibri" w:hAnsi="Arial" w:cs="Arial"/>
          <w:color w:val="000000"/>
          <w:sz w:val="24"/>
          <w:szCs w:val="24"/>
        </w:rPr>
        <w:t xml:space="preserve"> M46 olduğu belirlenmiş ve modelden çıkarılarak tekrar DFA yapılmıştır. Son yapılan DFA da 17 madde ve 4 faktörlük yapı test edilmiş ve modele ilişkin bütün t değerlerinin anlamlı olduğu görülmüştür. Elde edilen path diyagramı Şekil 3’de belirtilmiştir. </w:t>
      </w:r>
    </w:p>
    <w:p w:rsidR="00A10FFB" w:rsidRPr="00AB4991" w:rsidRDefault="00A10FFB" w:rsidP="00A10FFB">
      <w:pPr>
        <w:spacing w:before="120" w:after="0" w:line="360" w:lineRule="auto"/>
        <w:jc w:val="both"/>
        <w:rPr>
          <w:rFonts w:ascii="Arial" w:eastAsia="Calibri" w:hAnsi="Arial" w:cs="Arial"/>
          <w:color w:val="000000"/>
          <w:sz w:val="24"/>
          <w:szCs w:val="24"/>
        </w:rPr>
      </w:pPr>
      <w:r w:rsidRPr="00AB4991">
        <w:rPr>
          <w:rFonts w:ascii="Arial" w:eastAsia="Calibri" w:hAnsi="Arial" w:cs="Arial"/>
          <w:color w:val="000000"/>
          <w:sz w:val="24"/>
          <w:szCs w:val="24"/>
        </w:rPr>
        <w:lastRenderedPageBreak/>
        <w:t>Uyum indeksleri χ</w:t>
      </w:r>
      <w:r w:rsidRPr="00AB4991">
        <w:rPr>
          <w:rFonts w:ascii="Arial" w:eastAsia="Calibri" w:hAnsi="Arial" w:cs="Arial"/>
          <w:color w:val="000000"/>
          <w:position w:val="8"/>
          <w:sz w:val="24"/>
          <w:szCs w:val="24"/>
          <w:vertAlign w:val="superscript"/>
        </w:rPr>
        <w:t>2</w:t>
      </w:r>
      <w:r w:rsidRPr="00AB4991">
        <w:rPr>
          <w:rFonts w:ascii="Arial" w:eastAsia="Calibri" w:hAnsi="Arial" w:cs="Arial"/>
          <w:color w:val="000000"/>
          <w:sz w:val="24"/>
          <w:szCs w:val="24"/>
        </w:rPr>
        <w:t>=138.06, sd=111, X</w:t>
      </w:r>
      <w:r w:rsidRPr="00AB4991">
        <w:rPr>
          <w:rFonts w:ascii="Arial" w:eastAsia="Calibri" w:hAnsi="Arial" w:cs="Arial"/>
          <w:color w:val="000000"/>
          <w:sz w:val="24"/>
          <w:szCs w:val="24"/>
          <w:vertAlign w:val="superscript"/>
        </w:rPr>
        <w:t>2</w:t>
      </w:r>
      <w:r w:rsidRPr="00AB4991">
        <w:rPr>
          <w:rFonts w:ascii="Arial" w:eastAsia="Calibri" w:hAnsi="Arial" w:cs="Arial"/>
          <w:color w:val="000000"/>
          <w:sz w:val="24"/>
          <w:szCs w:val="24"/>
        </w:rPr>
        <w:t xml:space="preserve">/sd=1.24, CFI=0.95, NNFI=0.96 ve NFI=0.93, RMSEA=0.058 olarak bulunmuştur. Ölçeğin faktöryel yapısını gösteren modelin gözlenen değişkenleriyle faktörleri arasındaki ilişkiyi gösteren katsayılar incelendiğinde, uyum indekslerinin yeterli düzeyde olduğu sonucuna varılmıştır. Uyum indeks değerlerine bakıldığında ve hata değerleri olan RMSEA değerine bakıldığında kabul edilebilir uyum olduğu sonucuna ulaşılmıştır. DFA ile hesaplanan uyum istatistikleri dikkate alındığında, ölçeğin AFA ile belirlenen dört faktörlü yapısının toplanan verilerle genel olarak kabul edilebilir uyum sağladığına karar verilmiştir. </w:t>
      </w:r>
    </w:p>
    <w:p w:rsidR="00A10FFB" w:rsidRPr="00AB4991" w:rsidRDefault="00A10FFB" w:rsidP="00A10FFB">
      <w:pPr>
        <w:autoSpaceDE w:val="0"/>
        <w:autoSpaceDN w:val="0"/>
        <w:adjustRightInd w:val="0"/>
        <w:spacing w:before="120" w:after="0" w:line="360" w:lineRule="auto"/>
        <w:jc w:val="both"/>
        <w:rPr>
          <w:rFonts w:ascii="Arial" w:eastAsia="Calibri" w:hAnsi="Arial" w:cs="Arial"/>
          <w:color w:val="000000"/>
          <w:sz w:val="20"/>
          <w:szCs w:val="20"/>
        </w:rPr>
      </w:pPr>
      <w:r w:rsidRPr="00AB4991">
        <w:rPr>
          <w:rFonts w:ascii="Arial" w:eastAsia="Calibri" w:hAnsi="Arial" w:cs="Arial"/>
          <w:color w:val="000000"/>
          <w:sz w:val="20"/>
          <w:szCs w:val="20"/>
        </w:rPr>
        <w:t xml:space="preserve">    </w:t>
      </w:r>
    </w:p>
    <w:p w:rsidR="00A10FFB" w:rsidRPr="00AB4991" w:rsidRDefault="00A10FFB" w:rsidP="00A10FFB">
      <w:pPr>
        <w:autoSpaceDE w:val="0"/>
        <w:autoSpaceDN w:val="0"/>
        <w:adjustRightInd w:val="0"/>
        <w:spacing w:after="0" w:line="240" w:lineRule="auto"/>
        <w:rPr>
          <w:rFonts w:ascii="Arial" w:eastAsia="Calibri" w:hAnsi="Arial" w:cs="Arial"/>
          <w:sz w:val="24"/>
          <w:szCs w:val="24"/>
        </w:rPr>
      </w:pPr>
      <w:r w:rsidRPr="00AB4991">
        <w:rPr>
          <w:rFonts w:ascii="Arial" w:eastAsia="Calibri" w:hAnsi="Arial" w:cs="Arial"/>
          <w:color w:val="000000"/>
          <w:sz w:val="20"/>
          <w:szCs w:val="20"/>
        </w:rPr>
        <w:t xml:space="preserve">                       </w:t>
      </w:r>
      <w:r w:rsidRPr="00AB4991">
        <w:rPr>
          <w:rFonts w:ascii="Arial" w:eastAsia="Calibri" w:hAnsi="Arial" w:cs="Arial"/>
          <w:noProof/>
          <w:lang w:eastAsia="tr-TR"/>
        </w:rPr>
        <w:drawing>
          <wp:inline distT="0" distB="0" distL="0" distR="0">
            <wp:extent cx="4267200" cy="4848225"/>
            <wp:effectExtent l="0" t="0" r="0" b="9525"/>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Adsız"/>
                    <pic:cNvPicPr>
                      <a:picLocks noChangeAspect="1" noChangeArrowheads="1"/>
                    </pic:cNvPicPr>
                  </pic:nvPicPr>
                  <pic:blipFill>
                    <a:blip r:embed="rId8">
                      <a:extLst>
                        <a:ext uri="{28A0092B-C50C-407E-A947-70E740481C1C}">
                          <a14:useLocalDpi xmlns:a14="http://schemas.microsoft.com/office/drawing/2010/main" val="0"/>
                        </a:ext>
                      </a:extLst>
                    </a:blip>
                    <a:srcRect l="12906" t="932" r="6467" b="6001"/>
                    <a:stretch>
                      <a:fillRect/>
                    </a:stretch>
                  </pic:blipFill>
                  <pic:spPr bwMode="auto">
                    <a:xfrm>
                      <a:off x="0" y="0"/>
                      <a:ext cx="4267200" cy="4848225"/>
                    </a:xfrm>
                    <a:prstGeom prst="rect">
                      <a:avLst/>
                    </a:prstGeom>
                    <a:noFill/>
                    <a:ln>
                      <a:noFill/>
                    </a:ln>
                  </pic:spPr>
                </pic:pic>
              </a:graphicData>
            </a:graphic>
          </wp:inline>
        </w:drawing>
      </w:r>
    </w:p>
    <w:p w:rsidR="00A10FFB" w:rsidRPr="009B50C9" w:rsidRDefault="00A10FFB" w:rsidP="00A10FFB">
      <w:pPr>
        <w:spacing w:before="120" w:after="240" w:line="240" w:lineRule="auto"/>
        <w:rPr>
          <w:rFonts w:ascii="Arial" w:eastAsia="Calibri" w:hAnsi="Arial" w:cs="Arial"/>
          <w:bCs/>
          <w:i/>
          <w:color w:val="000000"/>
          <w:sz w:val="20"/>
          <w:szCs w:val="20"/>
        </w:rPr>
      </w:pPr>
      <w:bookmarkStart w:id="3" w:name="_Toc466974214"/>
      <w:r w:rsidRPr="009B50C9">
        <w:rPr>
          <w:rFonts w:ascii="Arial" w:eastAsia="Calibri" w:hAnsi="Arial" w:cs="Arial"/>
          <w:bCs/>
          <w:i/>
          <w:color w:val="000000"/>
          <w:sz w:val="20"/>
          <w:szCs w:val="20"/>
        </w:rPr>
        <w:t xml:space="preserve">Şekil </w:t>
      </w:r>
      <w:r w:rsidR="00A620FF" w:rsidRPr="009B50C9">
        <w:rPr>
          <w:rFonts w:ascii="Arial" w:eastAsia="Calibri" w:hAnsi="Arial" w:cs="Arial"/>
          <w:bCs/>
          <w:i/>
          <w:color w:val="000000"/>
          <w:sz w:val="20"/>
          <w:szCs w:val="20"/>
        </w:rPr>
        <w:t>2</w:t>
      </w:r>
      <w:r w:rsidRPr="009B50C9">
        <w:rPr>
          <w:rFonts w:ascii="Arial" w:eastAsia="Calibri" w:hAnsi="Arial" w:cs="Arial"/>
          <w:bCs/>
          <w:i/>
          <w:color w:val="000000"/>
          <w:sz w:val="20"/>
          <w:szCs w:val="20"/>
        </w:rPr>
        <w:t xml:space="preserve">. </w:t>
      </w:r>
      <w:r w:rsidRPr="009B50C9">
        <w:rPr>
          <w:rFonts w:ascii="Arial" w:eastAsia="Calibri" w:hAnsi="Arial" w:cs="Arial"/>
          <w:bCs/>
          <w:color w:val="000000"/>
          <w:sz w:val="20"/>
          <w:szCs w:val="20"/>
        </w:rPr>
        <w:t>Düzey 4 faktörlü ölçeğe ait path diagramı</w:t>
      </w:r>
      <w:bookmarkEnd w:id="3"/>
    </w:p>
    <w:p w:rsidR="00A10FFB" w:rsidRPr="00AB4991" w:rsidRDefault="00A620FF" w:rsidP="00A10FFB">
      <w:pPr>
        <w:jc w:val="both"/>
        <w:rPr>
          <w:rFonts w:ascii="Arial" w:eastAsia="Calibri" w:hAnsi="Arial" w:cs="Arial"/>
          <w:color w:val="000000"/>
          <w:sz w:val="24"/>
          <w:szCs w:val="24"/>
        </w:rPr>
      </w:pPr>
      <w:r w:rsidRPr="00AB4991">
        <w:rPr>
          <w:rFonts w:ascii="Arial" w:eastAsia="Calibri" w:hAnsi="Arial" w:cs="Arial"/>
          <w:color w:val="000000"/>
          <w:sz w:val="24"/>
          <w:szCs w:val="24"/>
        </w:rPr>
        <w:t>Şekil-2</w:t>
      </w:r>
      <w:r w:rsidR="00A10FFB" w:rsidRPr="00AB4991">
        <w:rPr>
          <w:rFonts w:ascii="Arial" w:eastAsia="Calibri" w:hAnsi="Arial" w:cs="Arial"/>
          <w:color w:val="000000"/>
          <w:sz w:val="24"/>
          <w:szCs w:val="24"/>
        </w:rPr>
        <w:t>. incelendiğinde, son hali verilen ölçeğin 17 madde ve 4 faktörden oluştuğu görülmektedir.</w:t>
      </w:r>
    </w:p>
    <w:p w:rsidR="00A10FFB" w:rsidRPr="00AB4991" w:rsidRDefault="00A10FFB" w:rsidP="00A10FFB">
      <w:pPr>
        <w:autoSpaceDE w:val="0"/>
        <w:autoSpaceDN w:val="0"/>
        <w:adjustRightInd w:val="0"/>
        <w:spacing w:line="360" w:lineRule="auto"/>
        <w:jc w:val="both"/>
        <w:rPr>
          <w:rFonts w:ascii="Arial" w:eastAsia="Calibri" w:hAnsi="Arial" w:cs="Arial"/>
          <w:color w:val="000000"/>
          <w:sz w:val="24"/>
          <w:szCs w:val="24"/>
        </w:rPr>
      </w:pPr>
      <w:r w:rsidRPr="00AB4991">
        <w:rPr>
          <w:rFonts w:ascii="Arial" w:eastAsia="Calibri" w:hAnsi="Arial" w:cs="Arial"/>
          <w:color w:val="000000"/>
          <w:sz w:val="24"/>
          <w:szCs w:val="24"/>
        </w:rPr>
        <w:t>Maddelere ait regresyon değ</w:t>
      </w:r>
      <w:r w:rsidR="00A620FF" w:rsidRPr="00AB4991">
        <w:rPr>
          <w:rFonts w:ascii="Arial" w:eastAsia="Calibri" w:hAnsi="Arial" w:cs="Arial"/>
          <w:color w:val="000000"/>
          <w:sz w:val="24"/>
          <w:szCs w:val="24"/>
        </w:rPr>
        <w:t>erleri ve t değerlerine Tablo 4</w:t>
      </w:r>
      <w:r w:rsidRPr="00AB4991">
        <w:rPr>
          <w:rFonts w:ascii="Arial" w:eastAsia="Calibri" w:hAnsi="Arial" w:cs="Arial"/>
          <w:color w:val="000000"/>
          <w:sz w:val="24"/>
          <w:szCs w:val="24"/>
        </w:rPr>
        <w:t xml:space="preserve">’de yer verilmiştir. </w:t>
      </w:r>
    </w:p>
    <w:p w:rsidR="00A10FFB" w:rsidRPr="009B50C9" w:rsidRDefault="00A10FFB" w:rsidP="00A10FFB">
      <w:pPr>
        <w:spacing w:before="240" w:after="120" w:line="240" w:lineRule="auto"/>
        <w:rPr>
          <w:rFonts w:ascii="Arial" w:eastAsia="Calibri" w:hAnsi="Arial" w:cs="Arial"/>
          <w:bCs/>
          <w:color w:val="000000"/>
          <w:sz w:val="20"/>
          <w:szCs w:val="20"/>
        </w:rPr>
      </w:pPr>
      <w:bookmarkStart w:id="4" w:name="_Toc466974026"/>
      <w:r w:rsidRPr="009B50C9">
        <w:rPr>
          <w:rFonts w:ascii="Arial" w:eastAsia="Calibri" w:hAnsi="Arial" w:cs="Arial"/>
          <w:bCs/>
          <w:color w:val="000000"/>
          <w:sz w:val="20"/>
          <w:szCs w:val="20"/>
        </w:rPr>
        <w:t xml:space="preserve">Tablo </w:t>
      </w:r>
      <w:r w:rsidR="00A620FF" w:rsidRPr="009B50C9">
        <w:rPr>
          <w:rFonts w:ascii="Arial" w:eastAsia="Calibri" w:hAnsi="Arial" w:cs="Arial"/>
          <w:bCs/>
          <w:color w:val="000000"/>
          <w:sz w:val="20"/>
          <w:szCs w:val="20"/>
        </w:rPr>
        <w:t>4</w:t>
      </w:r>
      <w:r w:rsidRPr="009B50C9">
        <w:rPr>
          <w:rFonts w:ascii="Arial" w:eastAsia="Calibri" w:hAnsi="Arial" w:cs="Arial"/>
          <w:bCs/>
          <w:color w:val="000000"/>
          <w:sz w:val="20"/>
          <w:szCs w:val="20"/>
        </w:rPr>
        <w:t xml:space="preserve">. </w:t>
      </w:r>
      <w:r w:rsidRPr="00AB4991">
        <w:rPr>
          <w:rFonts w:ascii="Arial" w:eastAsia="Calibri" w:hAnsi="Arial" w:cs="Arial"/>
          <w:bCs/>
          <w:i/>
          <w:color w:val="000000"/>
          <w:sz w:val="20"/>
          <w:szCs w:val="20"/>
        </w:rPr>
        <w:t xml:space="preserve">Doğrulayıcı Faktör Analizine ait </w:t>
      </w:r>
      <w:r w:rsidR="00C55266">
        <w:rPr>
          <w:rFonts w:ascii="Arial" w:eastAsia="Calibri" w:hAnsi="Arial" w:cs="Arial"/>
          <w:bCs/>
          <w:i/>
          <w:color w:val="000000"/>
          <w:sz w:val="20"/>
          <w:szCs w:val="20"/>
        </w:rPr>
        <w:t>Faktör yük</w:t>
      </w:r>
      <w:r w:rsidR="002C44AE">
        <w:rPr>
          <w:rFonts w:ascii="Arial" w:eastAsia="Calibri" w:hAnsi="Arial" w:cs="Arial"/>
          <w:bCs/>
          <w:i/>
          <w:color w:val="000000"/>
          <w:sz w:val="20"/>
          <w:szCs w:val="20"/>
        </w:rPr>
        <w:t>ü</w:t>
      </w:r>
      <w:r w:rsidR="00C55266">
        <w:rPr>
          <w:rFonts w:ascii="Arial" w:eastAsia="Calibri" w:hAnsi="Arial" w:cs="Arial"/>
          <w:bCs/>
          <w:i/>
          <w:color w:val="000000"/>
          <w:sz w:val="20"/>
          <w:szCs w:val="20"/>
        </w:rPr>
        <w:t xml:space="preserve">, </w:t>
      </w:r>
      <w:r w:rsidRPr="00AB4991">
        <w:rPr>
          <w:rFonts w:ascii="Arial" w:eastAsia="Calibri" w:hAnsi="Arial" w:cs="Arial"/>
          <w:bCs/>
          <w:i/>
          <w:color w:val="000000"/>
          <w:sz w:val="20"/>
          <w:szCs w:val="20"/>
        </w:rPr>
        <w:t>Regresyon ve T Değerleri</w:t>
      </w:r>
      <w:bookmarkEnd w:id="4"/>
    </w:p>
    <w:tbl>
      <w:tblPr>
        <w:tblW w:w="8789" w:type="dxa"/>
        <w:tblBorders>
          <w:top w:val="single" w:sz="4" w:space="0" w:color="auto"/>
        </w:tblBorders>
        <w:tblCellMar>
          <w:left w:w="70" w:type="dxa"/>
          <w:right w:w="70" w:type="dxa"/>
        </w:tblCellMar>
        <w:tblLook w:val="0000" w:firstRow="0" w:lastRow="0" w:firstColumn="0" w:lastColumn="0" w:noHBand="0" w:noVBand="0"/>
      </w:tblPr>
      <w:tblGrid>
        <w:gridCol w:w="607"/>
        <w:gridCol w:w="1450"/>
        <w:gridCol w:w="1090"/>
        <w:gridCol w:w="1243"/>
        <w:gridCol w:w="606"/>
        <w:gridCol w:w="1457"/>
        <w:gridCol w:w="1093"/>
        <w:gridCol w:w="1243"/>
      </w:tblGrid>
      <w:tr w:rsidR="00627E8E" w:rsidTr="00627E8E">
        <w:tblPrEx>
          <w:tblCellMar>
            <w:top w:w="0" w:type="dxa"/>
            <w:bottom w:w="0" w:type="dxa"/>
          </w:tblCellMar>
        </w:tblPrEx>
        <w:trPr>
          <w:trHeight w:val="100"/>
        </w:trPr>
        <w:tc>
          <w:tcPr>
            <w:tcW w:w="8789" w:type="dxa"/>
            <w:gridSpan w:val="8"/>
          </w:tcPr>
          <w:p w:rsidR="00627E8E" w:rsidRDefault="00627E8E" w:rsidP="00627E8E">
            <w:pPr>
              <w:spacing w:after="0" w:line="240" w:lineRule="auto"/>
              <w:jc w:val="center"/>
              <w:rPr>
                <w:rFonts w:ascii="Arial" w:eastAsia="Calibri" w:hAnsi="Arial" w:cs="Arial"/>
                <w:sz w:val="20"/>
                <w:szCs w:val="20"/>
              </w:rPr>
            </w:pPr>
          </w:p>
        </w:tc>
      </w:tr>
      <w:tr w:rsidR="00A10FFB"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4390" w:type="dxa"/>
            <w:gridSpan w:val="4"/>
            <w:tcBorders>
              <w:bottom w:val="single" w:sz="4" w:space="0" w:color="auto"/>
            </w:tcBorders>
            <w:vAlign w:val="center"/>
          </w:tcPr>
          <w:p w:rsidR="00A10FFB" w:rsidRPr="00AB4991" w:rsidRDefault="00A10FFB" w:rsidP="00627E8E">
            <w:pPr>
              <w:numPr>
                <w:ilvl w:val="0"/>
                <w:numId w:val="1"/>
              </w:numPr>
              <w:spacing w:after="0" w:line="240" w:lineRule="auto"/>
              <w:jc w:val="center"/>
              <w:rPr>
                <w:rFonts w:ascii="Arial" w:eastAsia="Calibri" w:hAnsi="Arial" w:cs="Arial"/>
                <w:sz w:val="20"/>
                <w:szCs w:val="20"/>
              </w:rPr>
            </w:pPr>
            <w:r w:rsidRPr="00AB4991">
              <w:rPr>
                <w:rFonts w:ascii="Arial" w:eastAsia="Calibri" w:hAnsi="Arial" w:cs="Arial"/>
                <w:sz w:val="20"/>
                <w:szCs w:val="20"/>
              </w:rPr>
              <w:t>Faktör</w:t>
            </w:r>
          </w:p>
        </w:tc>
        <w:tc>
          <w:tcPr>
            <w:tcW w:w="4399" w:type="dxa"/>
            <w:gridSpan w:val="4"/>
            <w:tcBorders>
              <w:bottom w:val="single" w:sz="4" w:space="0" w:color="auto"/>
            </w:tcBorders>
            <w:vAlign w:val="center"/>
          </w:tcPr>
          <w:p w:rsidR="00A10FFB" w:rsidRPr="00AB4991" w:rsidRDefault="00A10FFB" w:rsidP="00627E8E">
            <w:pPr>
              <w:numPr>
                <w:ilvl w:val="0"/>
                <w:numId w:val="1"/>
              </w:numPr>
              <w:spacing w:after="0" w:line="240" w:lineRule="auto"/>
              <w:jc w:val="center"/>
              <w:rPr>
                <w:rFonts w:ascii="Arial" w:eastAsia="Calibri" w:hAnsi="Arial" w:cs="Arial"/>
                <w:sz w:val="20"/>
                <w:szCs w:val="20"/>
              </w:rPr>
            </w:pPr>
            <w:r w:rsidRPr="00AB4991">
              <w:rPr>
                <w:rFonts w:ascii="Arial" w:eastAsia="Calibri" w:hAnsi="Arial" w:cs="Arial"/>
                <w:sz w:val="20"/>
                <w:szCs w:val="20"/>
              </w:rPr>
              <w:t>Faktör</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M</w:t>
            </w:r>
          </w:p>
        </w:tc>
        <w:tc>
          <w:tcPr>
            <w:tcW w:w="1450"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p>
        </w:tc>
        <w:tc>
          <w:tcPr>
            <w:tcW w:w="1090"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R</w:t>
            </w:r>
            <w:r w:rsidRPr="00AB4991">
              <w:rPr>
                <w:rFonts w:ascii="Arial" w:eastAsia="Calibri" w:hAnsi="Arial" w:cs="Arial"/>
                <w:sz w:val="20"/>
                <w:szCs w:val="20"/>
                <w:vertAlign w:val="superscript"/>
              </w:rPr>
              <w:t>2</w:t>
            </w:r>
          </w:p>
        </w:tc>
        <w:tc>
          <w:tcPr>
            <w:tcW w:w="1243"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t</w:t>
            </w:r>
          </w:p>
        </w:tc>
        <w:tc>
          <w:tcPr>
            <w:tcW w:w="606"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M</w:t>
            </w:r>
          </w:p>
        </w:tc>
        <w:tc>
          <w:tcPr>
            <w:tcW w:w="1457" w:type="dxa"/>
            <w:tcBorders>
              <w:top w:val="single" w:sz="4" w:space="0" w:color="auto"/>
              <w:bottom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p>
        </w:tc>
        <w:tc>
          <w:tcPr>
            <w:tcW w:w="1093"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R</w:t>
            </w:r>
            <w:r w:rsidRPr="00AB4991">
              <w:rPr>
                <w:rFonts w:ascii="Arial" w:eastAsia="Calibri" w:hAnsi="Arial" w:cs="Arial"/>
                <w:sz w:val="20"/>
                <w:szCs w:val="20"/>
                <w:vertAlign w:val="superscript"/>
              </w:rPr>
              <w:t>2</w:t>
            </w:r>
          </w:p>
        </w:tc>
        <w:tc>
          <w:tcPr>
            <w:tcW w:w="1243" w:type="dxa"/>
            <w:tcBorders>
              <w:top w:val="single" w:sz="4" w:space="0" w:color="auto"/>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t</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Borders>
              <w:top w:val="single" w:sz="4" w:space="0" w:color="auto"/>
            </w:tcBorders>
          </w:tcPr>
          <w:p w:rsidR="009005E1" w:rsidRPr="00AB4991" w:rsidRDefault="009005E1" w:rsidP="00627E8E">
            <w:pPr>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M</w:t>
            </w:r>
            <w:r w:rsidRPr="00AB4991">
              <w:rPr>
                <w:rFonts w:ascii="Arial" w:eastAsia="Calibri" w:hAnsi="Arial" w:cs="Arial"/>
                <w:color w:val="000000"/>
                <w:sz w:val="20"/>
                <w:szCs w:val="20"/>
              </w:rPr>
              <w:t>9</w:t>
            </w:r>
          </w:p>
        </w:tc>
        <w:tc>
          <w:tcPr>
            <w:tcW w:w="1450" w:type="dxa"/>
            <w:tcBorders>
              <w:top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0,82</w:t>
            </w:r>
          </w:p>
        </w:tc>
        <w:tc>
          <w:tcPr>
            <w:tcW w:w="1090"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0.35</w:t>
            </w:r>
          </w:p>
        </w:tc>
        <w:tc>
          <w:tcPr>
            <w:tcW w:w="1243"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5.05</w:t>
            </w:r>
          </w:p>
        </w:tc>
        <w:tc>
          <w:tcPr>
            <w:tcW w:w="606" w:type="dxa"/>
            <w:tcBorders>
              <w:top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M7</w:t>
            </w:r>
          </w:p>
        </w:tc>
        <w:tc>
          <w:tcPr>
            <w:tcW w:w="1457" w:type="dxa"/>
            <w:tcBorders>
              <w:top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0,87</w:t>
            </w:r>
          </w:p>
        </w:tc>
        <w:tc>
          <w:tcPr>
            <w:tcW w:w="1093"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0.40</w:t>
            </w:r>
          </w:p>
        </w:tc>
        <w:tc>
          <w:tcPr>
            <w:tcW w:w="1243"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5.34</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Pr>
          <w:p w:rsidR="009005E1" w:rsidRPr="00AB4991" w:rsidRDefault="009005E1" w:rsidP="00627E8E">
            <w:pPr>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M</w:t>
            </w:r>
            <w:r w:rsidRPr="00AB4991">
              <w:rPr>
                <w:rFonts w:ascii="Arial" w:eastAsia="Calibri" w:hAnsi="Arial" w:cs="Arial"/>
                <w:color w:val="000000"/>
                <w:sz w:val="20"/>
                <w:szCs w:val="20"/>
              </w:rPr>
              <w:t>17</w:t>
            </w:r>
          </w:p>
        </w:tc>
        <w:tc>
          <w:tcPr>
            <w:tcW w:w="1450"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0,79</w:t>
            </w:r>
          </w:p>
        </w:tc>
        <w:tc>
          <w:tcPr>
            <w:tcW w:w="1090"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0.20</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3.60</w:t>
            </w:r>
          </w:p>
        </w:tc>
        <w:tc>
          <w:tcPr>
            <w:tcW w:w="606"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M10</w:t>
            </w:r>
          </w:p>
        </w:tc>
        <w:tc>
          <w:tcPr>
            <w:tcW w:w="1457"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109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0.19</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3.53</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Pr>
          <w:p w:rsidR="009005E1" w:rsidRPr="00AB4991" w:rsidRDefault="009005E1" w:rsidP="00627E8E">
            <w:pPr>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M</w:t>
            </w:r>
            <w:r w:rsidRPr="00AB4991">
              <w:rPr>
                <w:rFonts w:ascii="Arial" w:eastAsia="Calibri" w:hAnsi="Arial" w:cs="Arial"/>
                <w:color w:val="000000"/>
                <w:sz w:val="20"/>
                <w:szCs w:val="20"/>
              </w:rPr>
              <w:t>21</w:t>
            </w:r>
          </w:p>
        </w:tc>
        <w:tc>
          <w:tcPr>
            <w:tcW w:w="1450"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1090"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0.38</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5.31</w:t>
            </w:r>
          </w:p>
        </w:tc>
        <w:tc>
          <w:tcPr>
            <w:tcW w:w="606"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M37</w:t>
            </w:r>
          </w:p>
        </w:tc>
        <w:tc>
          <w:tcPr>
            <w:tcW w:w="1457"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0,69</w:t>
            </w:r>
          </w:p>
        </w:tc>
        <w:tc>
          <w:tcPr>
            <w:tcW w:w="109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0.28</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4.26</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Pr>
          <w:p w:rsidR="009005E1" w:rsidRPr="00AB4991" w:rsidRDefault="009005E1" w:rsidP="00627E8E">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M26</w:t>
            </w:r>
          </w:p>
        </w:tc>
        <w:tc>
          <w:tcPr>
            <w:tcW w:w="1450"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0,65</w:t>
            </w:r>
          </w:p>
        </w:tc>
        <w:tc>
          <w:tcPr>
            <w:tcW w:w="1090"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0.55</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6.66</w:t>
            </w:r>
          </w:p>
        </w:tc>
        <w:tc>
          <w:tcPr>
            <w:tcW w:w="606"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p>
        </w:tc>
        <w:tc>
          <w:tcPr>
            <w:tcW w:w="1457"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p>
        </w:tc>
        <w:tc>
          <w:tcPr>
            <w:tcW w:w="1093" w:type="dxa"/>
            <w:vAlign w:val="center"/>
          </w:tcPr>
          <w:p w:rsidR="009005E1" w:rsidRPr="00AB4991" w:rsidRDefault="009005E1" w:rsidP="00627E8E">
            <w:pPr>
              <w:spacing w:after="0" w:line="240" w:lineRule="auto"/>
              <w:jc w:val="center"/>
              <w:rPr>
                <w:rFonts w:ascii="Arial" w:eastAsia="Calibri" w:hAnsi="Arial" w:cs="Arial"/>
                <w:sz w:val="20"/>
                <w:szCs w:val="20"/>
              </w:rPr>
            </w:pP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Pr>
          <w:p w:rsidR="009005E1" w:rsidRPr="00AB4991" w:rsidRDefault="009005E1" w:rsidP="00627E8E">
            <w:pPr>
              <w:autoSpaceDE w:val="0"/>
              <w:autoSpaceDN w:val="0"/>
              <w:adjustRightInd w:val="0"/>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M32</w:t>
            </w:r>
          </w:p>
        </w:tc>
        <w:tc>
          <w:tcPr>
            <w:tcW w:w="1450"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0,51</w:t>
            </w:r>
          </w:p>
        </w:tc>
        <w:tc>
          <w:tcPr>
            <w:tcW w:w="1090"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0.13</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2.85</w:t>
            </w:r>
          </w:p>
        </w:tc>
        <w:tc>
          <w:tcPr>
            <w:tcW w:w="606"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p>
        </w:tc>
        <w:tc>
          <w:tcPr>
            <w:tcW w:w="1457"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p>
        </w:tc>
        <w:tc>
          <w:tcPr>
            <w:tcW w:w="1093" w:type="dxa"/>
            <w:vAlign w:val="center"/>
          </w:tcPr>
          <w:p w:rsidR="009005E1" w:rsidRPr="00AB4991" w:rsidRDefault="009005E1" w:rsidP="00627E8E">
            <w:pPr>
              <w:spacing w:after="0" w:line="240" w:lineRule="auto"/>
              <w:jc w:val="center"/>
              <w:rPr>
                <w:rFonts w:ascii="Arial" w:eastAsia="Calibri" w:hAnsi="Arial" w:cs="Arial"/>
                <w:sz w:val="20"/>
                <w:szCs w:val="20"/>
              </w:rPr>
            </w:pP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Borders>
              <w:bottom w:val="single" w:sz="4" w:space="0" w:color="auto"/>
            </w:tcBorders>
          </w:tcPr>
          <w:p w:rsidR="009005E1" w:rsidRPr="00AB4991" w:rsidRDefault="009005E1" w:rsidP="00627E8E">
            <w:pPr>
              <w:autoSpaceDE w:val="0"/>
              <w:autoSpaceDN w:val="0"/>
              <w:adjustRightInd w:val="0"/>
              <w:spacing w:after="0" w:line="240" w:lineRule="auto"/>
              <w:rPr>
                <w:rFonts w:ascii="Arial" w:eastAsia="Calibri" w:hAnsi="Arial" w:cs="Arial"/>
                <w:color w:val="000000"/>
                <w:sz w:val="20"/>
                <w:szCs w:val="20"/>
              </w:rPr>
            </w:pPr>
            <w:r w:rsidRPr="00AB4991">
              <w:rPr>
                <w:rFonts w:ascii="Arial" w:eastAsia="Calibri" w:hAnsi="Arial" w:cs="Arial"/>
                <w:color w:val="000000"/>
                <w:sz w:val="20"/>
                <w:szCs w:val="20"/>
              </w:rPr>
              <w:t>M41</w:t>
            </w:r>
          </w:p>
        </w:tc>
        <w:tc>
          <w:tcPr>
            <w:tcW w:w="1450" w:type="dxa"/>
            <w:tcBorders>
              <w:bottom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0,44</w:t>
            </w:r>
          </w:p>
        </w:tc>
        <w:tc>
          <w:tcPr>
            <w:tcW w:w="1090"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0.54</w:t>
            </w:r>
          </w:p>
        </w:tc>
        <w:tc>
          <w:tcPr>
            <w:tcW w:w="1243"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6.59</w:t>
            </w:r>
          </w:p>
        </w:tc>
        <w:tc>
          <w:tcPr>
            <w:tcW w:w="606" w:type="dxa"/>
            <w:tcBorders>
              <w:bottom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p>
        </w:tc>
        <w:tc>
          <w:tcPr>
            <w:tcW w:w="1457" w:type="dxa"/>
            <w:tcBorders>
              <w:bottom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p>
        </w:tc>
        <w:tc>
          <w:tcPr>
            <w:tcW w:w="1093"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p>
        </w:tc>
        <w:tc>
          <w:tcPr>
            <w:tcW w:w="1243"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p>
        </w:tc>
      </w:tr>
      <w:tr w:rsidR="00A10FFB"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4390" w:type="dxa"/>
            <w:gridSpan w:val="4"/>
            <w:tcBorders>
              <w:top w:val="single" w:sz="4" w:space="0" w:color="auto"/>
              <w:bottom w:val="single" w:sz="4" w:space="0" w:color="auto"/>
            </w:tcBorders>
            <w:vAlign w:val="center"/>
          </w:tcPr>
          <w:p w:rsidR="00A10FFB" w:rsidRPr="00AB4991" w:rsidRDefault="00A10FFB" w:rsidP="00627E8E">
            <w:pPr>
              <w:numPr>
                <w:ilvl w:val="0"/>
                <w:numId w:val="1"/>
              </w:numPr>
              <w:spacing w:after="0" w:line="240" w:lineRule="auto"/>
              <w:jc w:val="center"/>
              <w:rPr>
                <w:rFonts w:ascii="Arial" w:eastAsia="Calibri" w:hAnsi="Arial" w:cs="Arial"/>
                <w:sz w:val="20"/>
                <w:szCs w:val="20"/>
              </w:rPr>
            </w:pPr>
            <w:r w:rsidRPr="00AB4991">
              <w:rPr>
                <w:rFonts w:ascii="Arial" w:eastAsia="Calibri" w:hAnsi="Arial" w:cs="Arial"/>
                <w:sz w:val="20"/>
                <w:szCs w:val="20"/>
              </w:rPr>
              <w:t xml:space="preserve"> Faktör</w:t>
            </w:r>
          </w:p>
        </w:tc>
        <w:tc>
          <w:tcPr>
            <w:tcW w:w="4399" w:type="dxa"/>
            <w:gridSpan w:val="4"/>
            <w:tcBorders>
              <w:top w:val="single" w:sz="4" w:space="0" w:color="auto"/>
              <w:bottom w:val="single" w:sz="4" w:space="0" w:color="auto"/>
            </w:tcBorders>
            <w:vAlign w:val="center"/>
          </w:tcPr>
          <w:p w:rsidR="00A10FFB" w:rsidRPr="00AB4991" w:rsidRDefault="00A10FFB" w:rsidP="00627E8E">
            <w:pPr>
              <w:numPr>
                <w:ilvl w:val="0"/>
                <w:numId w:val="1"/>
              </w:numPr>
              <w:spacing w:after="0" w:line="240" w:lineRule="auto"/>
              <w:jc w:val="center"/>
              <w:rPr>
                <w:rFonts w:ascii="Arial" w:eastAsia="Calibri" w:hAnsi="Arial" w:cs="Arial"/>
                <w:sz w:val="20"/>
                <w:szCs w:val="20"/>
              </w:rPr>
            </w:pPr>
            <w:r w:rsidRPr="00AB4991">
              <w:rPr>
                <w:rFonts w:ascii="Arial" w:eastAsia="Calibri" w:hAnsi="Arial" w:cs="Arial"/>
                <w:sz w:val="20"/>
                <w:szCs w:val="20"/>
              </w:rPr>
              <w:t xml:space="preserve"> Faktör</w:t>
            </w:r>
          </w:p>
        </w:tc>
      </w:tr>
      <w:tr w:rsidR="00C55266"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M</w:t>
            </w:r>
          </w:p>
        </w:tc>
        <w:tc>
          <w:tcPr>
            <w:tcW w:w="1450"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p>
        </w:tc>
        <w:tc>
          <w:tcPr>
            <w:tcW w:w="1090"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R</w:t>
            </w:r>
            <w:r w:rsidRPr="00AB4991">
              <w:rPr>
                <w:rFonts w:ascii="Arial" w:eastAsia="Calibri" w:hAnsi="Arial" w:cs="Arial"/>
                <w:sz w:val="20"/>
                <w:szCs w:val="20"/>
                <w:vertAlign w:val="superscript"/>
              </w:rPr>
              <w:t>2</w:t>
            </w:r>
          </w:p>
        </w:tc>
        <w:tc>
          <w:tcPr>
            <w:tcW w:w="1243"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t</w:t>
            </w:r>
          </w:p>
        </w:tc>
        <w:tc>
          <w:tcPr>
            <w:tcW w:w="606"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M</w:t>
            </w:r>
          </w:p>
        </w:tc>
        <w:tc>
          <w:tcPr>
            <w:tcW w:w="1457"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p>
        </w:tc>
        <w:tc>
          <w:tcPr>
            <w:tcW w:w="1093"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R</w:t>
            </w:r>
            <w:r w:rsidRPr="00AB4991">
              <w:rPr>
                <w:rFonts w:ascii="Arial" w:eastAsia="Calibri" w:hAnsi="Arial" w:cs="Arial"/>
                <w:sz w:val="20"/>
                <w:szCs w:val="20"/>
                <w:vertAlign w:val="superscript"/>
              </w:rPr>
              <w:t>2</w:t>
            </w:r>
          </w:p>
        </w:tc>
        <w:tc>
          <w:tcPr>
            <w:tcW w:w="1243" w:type="dxa"/>
            <w:tcBorders>
              <w:top w:val="single" w:sz="4" w:space="0" w:color="auto"/>
              <w:bottom w:val="single" w:sz="4" w:space="0" w:color="auto"/>
            </w:tcBorders>
            <w:vAlign w:val="center"/>
          </w:tcPr>
          <w:p w:rsidR="00C55266" w:rsidRPr="00AB4991" w:rsidRDefault="00C55266"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t</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Borders>
              <w:top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M13</w:t>
            </w:r>
          </w:p>
        </w:tc>
        <w:tc>
          <w:tcPr>
            <w:tcW w:w="1450" w:type="dxa"/>
            <w:tcBorders>
              <w:top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0,85</w:t>
            </w:r>
          </w:p>
        </w:tc>
        <w:tc>
          <w:tcPr>
            <w:tcW w:w="1090"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0.34</w:t>
            </w:r>
          </w:p>
        </w:tc>
        <w:tc>
          <w:tcPr>
            <w:tcW w:w="1243"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4.70</w:t>
            </w:r>
          </w:p>
        </w:tc>
        <w:tc>
          <w:tcPr>
            <w:tcW w:w="606" w:type="dxa"/>
            <w:tcBorders>
              <w:top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M3</w:t>
            </w:r>
          </w:p>
        </w:tc>
        <w:tc>
          <w:tcPr>
            <w:tcW w:w="1457" w:type="dxa"/>
            <w:tcBorders>
              <w:top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0,75</w:t>
            </w:r>
          </w:p>
        </w:tc>
        <w:tc>
          <w:tcPr>
            <w:tcW w:w="1093"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0.57</w:t>
            </w:r>
          </w:p>
        </w:tc>
        <w:tc>
          <w:tcPr>
            <w:tcW w:w="1243" w:type="dxa"/>
            <w:tcBorders>
              <w:top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6.67</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M25</w:t>
            </w:r>
          </w:p>
        </w:tc>
        <w:tc>
          <w:tcPr>
            <w:tcW w:w="1450"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0,84</w:t>
            </w:r>
          </w:p>
        </w:tc>
        <w:tc>
          <w:tcPr>
            <w:tcW w:w="1090"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0.53</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6.16</w:t>
            </w:r>
          </w:p>
        </w:tc>
        <w:tc>
          <w:tcPr>
            <w:tcW w:w="606"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M6</w:t>
            </w:r>
          </w:p>
        </w:tc>
        <w:tc>
          <w:tcPr>
            <w:tcW w:w="1457"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0,70</w:t>
            </w:r>
          </w:p>
        </w:tc>
        <w:tc>
          <w:tcPr>
            <w:tcW w:w="109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0.40</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5,43</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M34</w:t>
            </w:r>
          </w:p>
        </w:tc>
        <w:tc>
          <w:tcPr>
            <w:tcW w:w="1450"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1090"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0.40</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5.25</w:t>
            </w:r>
          </w:p>
        </w:tc>
        <w:tc>
          <w:tcPr>
            <w:tcW w:w="606" w:type="dxa"/>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M22</w:t>
            </w:r>
          </w:p>
        </w:tc>
        <w:tc>
          <w:tcPr>
            <w:tcW w:w="1457" w:type="dxa"/>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0,66</w:t>
            </w:r>
          </w:p>
        </w:tc>
        <w:tc>
          <w:tcPr>
            <w:tcW w:w="109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0.23</w:t>
            </w:r>
          </w:p>
        </w:tc>
        <w:tc>
          <w:tcPr>
            <w:tcW w:w="1243" w:type="dxa"/>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3.95</w:t>
            </w:r>
          </w:p>
        </w:tc>
      </w:tr>
      <w:tr w:rsidR="009005E1" w:rsidRPr="00AB4991" w:rsidTr="00627E8E">
        <w:tblPrEx>
          <w:tblBorders>
            <w:top w:val="none" w:sz="0" w:space="0" w:color="auto"/>
          </w:tblBorders>
          <w:tblCellMar>
            <w:top w:w="0" w:type="dxa"/>
            <w:left w:w="108" w:type="dxa"/>
            <w:bottom w:w="0" w:type="dxa"/>
            <w:right w:w="108" w:type="dxa"/>
          </w:tblCellMar>
          <w:tblLook w:val="04A0" w:firstRow="1" w:lastRow="0" w:firstColumn="1" w:lastColumn="0" w:noHBand="0" w:noVBand="1"/>
        </w:tblPrEx>
        <w:tc>
          <w:tcPr>
            <w:tcW w:w="607" w:type="dxa"/>
            <w:tcBorders>
              <w:bottom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M40</w:t>
            </w:r>
          </w:p>
        </w:tc>
        <w:tc>
          <w:tcPr>
            <w:tcW w:w="1450" w:type="dxa"/>
            <w:tcBorders>
              <w:bottom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0,69</w:t>
            </w:r>
          </w:p>
        </w:tc>
        <w:tc>
          <w:tcPr>
            <w:tcW w:w="1090"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0.59</w:t>
            </w:r>
          </w:p>
        </w:tc>
        <w:tc>
          <w:tcPr>
            <w:tcW w:w="1243"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6.50</w:t>
            </w:r>
          </w:p>
        </w:tc>
        <w:tc>
          <w:tcPr>
            <w:tcW w:w="606" w:type="dxa"/>
            <w:tcBorders>
              <w:bottom w:val="single" w:sz="4" w:space="0" w:color="auto"/>
            </w:tcBorders>
            <w:vAlign w:val="bottom"/>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M27</w:t>
            </w:r>
          </w:p>
        </w:tc>
        <w:tc>
          <w:tcPr>
            <w:tcW w:w="1457" w:type="dxa"/>
            <w:tcBorders>
              <w:bottom w:val="single" w:sz="4" w:space="0" w:color="auto"/>
            </w:tcBorders>
            <w:shd w:val="clear" w:color="000000" w:fill="FFFFFF"/>
            <w:vAlign w:val="center"/>
          </w:tcPr>
          <w:p w:rsidR="009005E1" w:rsidRPr="00AB4991" w:rsidRDefault="009005E1" w:rsidP="00627E8E">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0,47</w:t>
            </w:r>
          </w:p>
        </w:tc>
        <w:tc>
          <w:tcPr>
            <w:tcW w:w="1093"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0.12</w:t>
            </w:r>
          </w:p>
        </w:tc>
        <w:tc>
          <w:tcPr>
            <w:tcW w:w="1243" w:type="dxa"/>
            <w:tcBorders>
              <w:bottom w:val="single" w:sz="4" w:space="0" w:color="auto"/>
            </w:tcBorders>
            <w:vAlign w:val="center"/>
          </w:tcPr>
          <w:p w:rsidR="009005E1" w:rsidRPr="00AB4991" w:rsidRDefault="009005E1" w:rsidP="00627E8E">
            <w:pPr>
              <w:spacing w:after="0" w:line="240" w:lineRule="auto"/>
              <w:jc w:val="center"/>
              <w:rPr>
                <w:rFonts w:ascii="Arial" w:eastAsia="Calibri" w:hAnsi="Arial" w:cs="Arial"/>
                <w:sz w:val="20"/>
                <w:szCs w:val="20"/>
              </w:rPr>
            </w:pPr>
            <w:r w:rsidRPr="00AB4991">
              <w:rPr>
                <w:rFonts w:ascii="Arial" w:eastAsia="Calibri" w:hAnsi="Arial" w:cs="Arial"/>
                <w:sz w:val="20"/>
                <w:szCs w:val="20"/>
              </w:rPr>
              <w:t>2.71</w:t>
            </w:r>
          </w:p>
        </w:tc>
      </w:tr>
    </w:tbl>
    <w:p w:rsidR="00A10FFB" w:rsidRPr="00AB4991" w:rsidRDefault="00A620FF" w:rsidP="006F7495">
      <w:pPr>
        <w:autoSpaceDE w:val="0"/>
        <w:autoSpaceDN w:val="0"/>
        <w:adjustRightInd w:val="0"/>
        <w:spacing w:before="240" w:after="120" w:line="360" w:lineRule="auto"/>
        <w:jc w:val="both"/>
        <w:rPr>
          <w:rFonts w:ascii="Arial" w:eastAsia="Calibri" w:hAnsi="Arial" w:cs="Arial"/>
          <w:color w:val="000000"/>
          <w:sz w:val="24"/>
          <w:szCs w:val="24"/>
        </w:rPr>
      </w:pPr>
      <w:r w:rsidRPr="00AB4991">
        <w:rPr>
          <w:rFonts w:ascii="Arial" w:eastAsia="Calibri" w:hAnsi="Arial" w:cs="Arial"/>
          <w:color w:val="000000"/>
          <w:sz w:val="24"/>
          <w:szCs w:val="24"/>
        </w:rPr>
        <w:t>Tablo-4</w:t>
      </w:r>
      <w:r w:rsidR="00A10FFB" w:rsidRPr="00AB4991">
        <w:rPr>
          <w:rFonts w:ascii="Arial" w:eastAsia="Calibri" w:hAnsi="Arial" w:cs="Arial"/>
          <w:color w:val="000000"/>
          <w:sz w:val="24"/>
          <w:szCs w:val="24"/>
        </w:rPr>
        <w:t xml:space="preserve"> incelendiğinde, elde edilen regresyon katsayılarının ve t değerlerinin anlamlı olduğu ve modelin doğrulandığı belirlenmiştir</w:t>
      </w:r>
      <w:r w:rsidR="00A10FFB" w:rsidRPr="001D3996">
        <w:rPr>
          <w:rFonts w:ascii="Arial" w:eastAsia="Calibri" w:hAnsi="Arial" w:cs="Arial"/>
          <w:color w:val="FF0000"/>
          <w:sz w:val="24"/>
          <w:szCs w:val="24"/>
        </w:rPr>
        <w:t>.</w:t>
      </w:r>
      <w:r w:rsidR="006F7495" w:rsidRPr="001D3996">
        <w:rPr>
          <w:rFonts w:ascii="Arial" w:eastAsia="Calibri" w:hAnsi="Arial" w:cs="Arial"/>
          <w:color w:val="FF0000"/>
          <w:sz w:val="24"/>
          <w:szCs w:val="24"/>
        </w:rPr>
        <w:t xml:space="preserve"> </w:t>
      </w:r>
      <w:r w:rsidR="006F7495" w:rsidRPr="00B32EFD">
        <w:rPr>
          <w:rFonts w:ascii="Arial" w:eastAsia="Calibri" w:hAnsi="Arial" w:cs="Arial"/>
          <w:color w:val="000000" w:themeColor="text1"/>
          <w:sz w:val="24"/>
          <w:szCs w:val="24"/>
        </w:rPr>
        <w:t xml:space="preserve">Erkuş </w:t>
      </w:r>
      <w:r w:rsidR="00002DC3" w:rsidRPr="00B32EFD">
        <w:rPr>
          <w:rFonts w:ascii="Arial" w:eastAsia="Calibri" w:hAnsi="Arial" w:cs="Arial"/>
          <w:color w:val="000000" w:themeColor="text1"/>
          <w:sz w:val="24"/>
          <w:szCs w:val="24"/>
        </w:rPr>
        <w:t>(2014),</w:t>
      </w:r>
      <w:r w:rsidR="006F7495" w:rsidRPr="00B32EFD">
        <w:rPr>
          <w:color w:val="000000" w:themeColor="text1"/>
        </w:rPr>
        <w:t xml:space="preserve"> </w:t>
      </w:r>
      <w:r w:rsidR="006F7495" w:rsidRPr="00B32EFD">
        <w:rPr>
          <w:rFonts w:ascii="Arial" w:eastAsia="Calibri" w:hAnsi="Arial" w:cs="Arial"/>
          <w:color w:val="000000" w:themeColor="text1"/>
          <w:sz w:val="24"/>
          <w:szCs w:val="24"/>
        </w:rPr>
        <w:t xml:space="preserve">t değerlerinin anlamlı olması </w:t>
      </w:r>
      <w:r w:rsidR="00B32EFD" w:rsidRPr="00B32EFD">
        <w:rPr>
          <w:rFonts w:ascii="Arial" w:eastAsia="Calibri" w:hAnsi="Arial" w:cs="Arial"/>
          <w:color w:val="000000" w:themeColor="text1"/>
          <w:sz w:val="24"/>
          <w:szCs w:val="24"/>
        </w:rPr>
        <w:t xml:space="preserve">halinde </w:t>
      </w:r>
      <w:r w:rsidR="006F7495" w:rsidRPr="00B32EFD">
        <w:rPr>
          <w:rFonts w:ascii="Arial" w:eastAsia="Calibri" w:hAnsi="Arial" w:cs="Arial"/>
          <w:color w:val="000000" w:themeColor="text1"/>
          <w:sz w:val="24"/>
          <w:szCs w:val="24"/>
        </w:rPr>
        <w:t>maddenin ayırt</w:t>
      </w:r>
      <w:r w:rsidR="00B32EFD" w:rsidRPr="00B32EFD">
        <w:rPr>
          <w:rFonts w:ascii="Arial" w:eastAsia="Calibri" w:hAnsi="Arial" w:cs="Arial"/>
          <w:color w:val="000000" w:themeColor="text1"/>
          <w:sz w:val="24"/>
          <w:szCs w:val="24"/>
        </w:rPr>
        <w:t xml:space="preserve"> ediciliğinin bir kanıtı olduğunu</w:t>
      </w:r>
      <w:r w:rsidR="006F7495" w:rsidRPr="00B32EFD">
        <w:rPr>
          <w:rFonts w:ascii="Arial" w:eastAsia="Calibri" w:hAnsi="Arial" w:cs="Arial"/>
          <w:color w:val="000000" w:themeColor="text1"/>
          <w:sz w:val="24"/>
          <w:szCs w:val="24"/>
        </w:rPr>
        <w:t xml:space="preserve"> değerlendirilmektedir.</w:t>
      </w:r>
      <w:r w:rsidR="00A10FFB" w:rsidRPr="00B32EFD">
        <w:rPr>
          <w:rFonts w:ascii="Arial" w:eastAsia="Calibri" w:hAnsi="Arial" w:cs="Arial"/>
          <w:color w:val="000000" w:themeColor="text1"/>
          <w:sz w:val="24"/>
          <w:szCs w:val="24"/>
        </w:rPr>
        <w:t xml:space="preserve"> </w:t>
      </w:r>
      <w:r w:rsidR="00A10FFB" w:rsidRPr="00AB4991">
        <w:rPr>
          <w:rFonts w:ascii="Arial" w:eastAsia="Calibri" w:hAnsi="Arial" w:cs="Arial"/>
          <w:color w:val="000000"/>
          <w:sz w:val="24"/>
          <w:szCs w:val="24"/>
        </w:rPr>
        <w:t>Birinci faktörde M26,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=0,55 ile en önemli madde olduğu görülürken; M32 ise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=0,13 ile en önemsiz madde olduğu sonucuna ulaşılmaktadır. İkinci faktörde M7,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=0,40 ile en önemli madde olduğu görülürken; M10 ise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=0,19 ile en önemsiz madde olduğu sonucuna ulaşılmaktadır. Üçüncü faktörde M40,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=0,59 ile en önemli madde olduğu görülürken; M13 ise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=0,34 ile en önemsiz madde olduğu sonucuna ulaşılmaktadır. Dördüncü faktörde M3,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=0,57 ile en önemli madde olduğu görülürken; M27 ise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=0,12 ile en önemsiz madde olduğu sonucuna ulaşılmaktadır. Genel itibari ile bakıldığında M40,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=0,59 değeri ile ölçeğin en önemli maddesi olduğu ve M27, R</w:t>
      </w:r>
      <w:r w:rsidR="00A10FFB" w:rsidRPr="00AB4991">
        <w:rPr>
          <w:rFonts w:ascii="Arial" w:eastAsia="Calibri" w:hAnsi="Arial" w:cs="Arial"/>
          <w:color w:val="000000"/>
          <w:sz w:val="24"/>
          <w:szCs w:val="24"/>
          <w:vertAlign w:val="superscript"/>
        </w:rPr>
        <w:t>2</w:t>
      </w:r>
      <w:r w:rsidR="00A10FFB" w:rsidRPr="00AB4991">
        <w:rPr>
          <w:rFonts w:ascii="Arial" w:eastAsia="Calibri" w:hAnsi="Arial" w:cs="Arial"/>
          <w:color w:val="000000"/>
          <w:sz w:val="24"/>
          <w:szCs w:val="24"/>
        </w:rPr>
        <w:t xml:space="preserve">=0,12 ile ölçeğin en önemsiz maddesi olduğu sonucuna ulaşılmaktadır. </w:t>
      </w:r>
    </w:p>
    <w:p w:rsidR="00A10FFB" w:rsidRPr="00AB4991" w:rsidRDefault="00A10FFB" w:rsidP="00A10FFB">
      <w:pPr>
        <w:spacing w:before="120" w:after="0" w:line="360" w:lineRule="auto"/>
        <w:jc w:val="both"/>
        <w:rPr>
          <w:rFonts w:ascii="Arial" w:eastAsia="Calibri" w:hAnsi="Arial" w:cs="Arial"/>
          <w:b/>
          <w:sz w:val="24"/>
          <w:szCs w:val="24"/>
        </w:rPr>
      </w:pPr>
      <w:r w:rsidRPr="00AB4991">
        <w:rPr>
          <w:rFonts w:ascii="Arial" w:eastAsia="Calibri" w:hAnsi="Arial" w:cs="Arial"/>
          <w:b/>
          <w:sz w:val="24"/>
          <w:szCs w:val="24"/>
        </w:rPr>
        <w:t>Ölçeğin Güvenirlik Çalışması:</w:t>
      </w:r>
    </w:p>
    <w:p w:rsidR="00A10FFB" w:rsidRPr="00AB4991" w:rsidRDefault="00A10FFB" w:rsidP="00A10FFB">
      <w:pPr>
        <w:autoSpaceDE w:val="0"/>
        <w:autoSpaceDN w:val="0"/>
        <w:adjustRightInd w:val="0"/>
        <w:spacing w:before="120" w:after="0" w:line="360" w:lineRule="auto"/>
        <w:jc w:val="both"/>
        <w:rPr>
          <w:rFonts w:ascii="Arial" w:eastAsia="Calibri" w:hAnsi="Arial" w:cs="Arial"/>
          <w:sz w:val="24"/>
          <w:szCs w:val="24"/>
        </w:rPr>
      </w:pPr>
      <w:r w:rsidRPr="00AB4991">
        <w:rPr>
          <w:rFonts w:ascii="Arial" w:eastAsia="Calibri" w:hAnsi="Arial" w:cs="Arial"/>
          <w:sz w:val="24"/>
          <w:szCs w:val="24"/>
        </w:rPr>
        <w:t xml:space="preserve">Ölçeğin güvenirliği için her bir faktöre ilişkin olarak belirlenen maddelerin Cronbach alpha iç tutarlılık katsayılarına </w:t>
      </w:r>
      <w:r w:rsidR="003A177C" w:rsidRPr="00AB4991">
        <w:rPr>
          <w:rFonts w:ascii="Arial" w:eastAsia="Calibri" w:hAnsi="Arial" w:cs="Arial"/>
          <w:sz w:val="24"/>
          <w:szCs w:val="24"/>
        </w:rPr>
        <w:t>bakılarak tablo-5</w:t>
      </w:r>
      <w:r w:rsidRPr="00AB4991">
        <w:rPr>
          <w:rFonts w:ascii="Arial" w:eastAsia="Calibri" w:hAnsi="Arial" w:cs="Arial"/>
          <w:sz w:val="24"/>
          <w:szCs w:val="24"/>
        </w:rPr>
        <w:t>’de gösterilmiştir. Bu katsayı, tüm sorular dikkate alınarak hesaplandığından, testin genel güvenirlik yapısını diğer katsayılara göre en iyi yansıtan katsayıdır (Özdamar, 2004).</w:t>
      </w:r>
    </w:p>
    <w:p w:rsidR="00A10FFB" w:rsidRPr="009B50C9" w:rsidRDefault="00A10FFB" w:rsidP="00A10FFB">
      <w:pPr>
        <w:spacing w:before="240" w:after="120" w:line="240" w:lineRule="auto"/>
        <w:rPr>
          <w:rFonts w:ascii="Arial" w:eastAsia="Calibri" w:hAnsi="Arial" w:cs="Arial"/>
          <w:bCs/>
          <w:color w:val="000000"/>
          <w:sz w:val="20"/>
          <w:szCs w:val="20"/>
        </w:rPr>
      </w:pPr>
      <w:bookmarkStart w:id="5" w:name="_Toc466974027"/>
      <w:r w:rsidRPr="009B50C9">
        <w:rPr>
          <w:rFonts w:ascii="Arial" w:eastAsia="Calibri" w:hAnsi="Arial" w:cs="Arial"/>
          <w:bCs/>
          <w:color w:val="000000"/>
          <w:sz w:val="20"/>
          <w:szCs w:val="20"/>
        </w:rPr>
        <w:t xml:space="preserve">Tablo </w:t>
      </w:r>
      <w:r w:rsidR="00A620FF" w:rsidRPr="009B50C9">
        <w:rPr>
          <w:rFonts w:ascii="Arial" w:eastAsia="Calibri" w:hAnsi="Arial" w:cs="Arial"/>
          <w:bCs/>
          <w:color w:val="000000"/>
          <w:sz w:val="20"/>
          <w:szCs w:val="20"/>
        </w:rPr>
        <w:t>5</w:t>
      </w:r>
      <w:r w:rsidRPr="009B50C9">
        <w:rPr>
          <w:rFonts w:ascii="Arial" w:eastAsia="Calibri" w:hAnsi="Arial" w:cs="Arial"/>
          <w:bCs/>
          <w:color w:val="000000"/>
          <w:sz w:val="20"/>
          <w:szCs w:val="20"/>
        </w:rPr>
        <w:t xml:space="preserve">. </w:t>
      </w:r>
      <w:r w:rsidRPr="00AB4991">
        <w:rPr>
          <w:rFonts w:ascii="Arial" w:eastAsia="Calibri" w:hAnsi="Arial" w:cs="Arial"/>
          <w:bCs/>
          <w:i/>
          <w:color w:val="000000"/>
          <w:sz w:val="20"/>
          <w:szCs w:val="20"/>
        </w:rPr>
        <w:t>Faktörlere Ait Alfa Güvenirlik Katsayıları</w:t>
      </w:r>
      <w:bookmarkEnd w:id="5"/>
    </w:p>
    <w:tbl>
      <w:tblPr>
        <w:tblW w:w="8789" w:type="dxa"/>
        <w:jc w:val="center"/>
        <w:tblBorders>
          <w:top w:val="single" w:sz="4" w:space="0" w:color="auto"/>
        </w:tblBorders>
        <w:tblLook w:val="01E0" w:firstRow="1" w:lastRow="1" w:firstColumn="1" w:lastColumn="1" w:noHBand="0" w:noVBand="0"/>
      </w:tblPr>
      <w:tblGrid>
        <w:gridCol w:w="2335"/>
        <w:gridCol w:w="1614"/>
        <w:gridCol w:w="1614"/>
        <w:gridCol w:w="1614"/>
        <w:gridCol w:w="1612"/>
      </w:tblGrid>
      <w:tr w:rsidR="00A10FFB" w:rsidRPr="00AB4991" w:rsidTr="006A7C9D">
        <w:trPr>
          <w:jc w:val="center"/>
        </w:trPr>
        <w:tc>
          <w:tcPr>
            <w:tcW w:w="1329" w:type="pct"/>
            <w:tcBorders>
              <w:top w:val="single" w:sz="4" w:space="0" w:color="auto"/>
              <w:bottom w:val="single" w:sz="4" w:space="0" w:color="auto"/>
            </w:tcBorders>
            <w:shd w:val="clear" w:color="auto" w:fill="auto"/>
          </w:tcPr>
          <w:p w:rsidR="00A10FFB" w:rsidRPr="00AB4991" w:rsidRDefault="00A10FFB" w:rsidP="00A10FFB">
            <w:pPr>
              <w:spacing w:after="0" w:line="240" w:lineRule="auto"/>
              <w:jc w:val="both"/>
              <w:rPr>
                <w:rFonts w:ascii="Arial" w:eastAsia="Calibri" w:hAnsi="Arial" w:cs="Arial"/>
                <w:sz w:val="20"/>
                <w:szCs w:val="20"/>
              </w:rPr>
            </w:pPr>
          </w:p>
        </w:tc>
        <w:tc>
          <w:tcPr>
            <w:tcW w:w="918" w:type="pct"/>
            <w:tcBorders>
              <w:top w:val="single" w:sz="4" w:space="0" w:color="auto"/>
              <w:bottom w:val="single" w:sz="4" w:space="0" w:color="auto"/>
            </w:tcBorders>
            <w:shd w:val="clear" w:color="auto" w:fill="auto"/>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1. Faktör</w:t>
            </w:r>
          </w:p>
        </w:tc>
        <w:tc>
          <w:tcPr>
            <w:tcW w:w="918"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 xml:space="preserve"> 2. Faktör</w:t>
            </w:r>
          </w:p>
        </w:tc>
        <w:tc>
          <w:tcPr>
            <w:tcW w:w="918"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3. Faktör</w:t>
            </w:r>
          </w:p>
        </w:tc>
        <w:tc>
          <w:tcPr>
            <w:tcW w:w="917"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4. Faktör</w:t>
            </w:r>
          </w:p>
        </w:tc>
      </w:tr>
      <w:tr w:rsidR="00A10FFB" w:rsidRPr="00AB4991" w:rsidTr="006A7C9D">
        <w:trPr>
          <w:jc w:val="center"/>
        </w:trPr>
        <w:tc>
          <w:tcPr>
            <w:tcW w:w="1329" w:type="pct"/>
            <w:tcBorders>
              <w:top w:val="single" w:sz="4" w:space="0" w:color="auto"/>
              <w:bottom w:val="single" w:sz="4" w:space="0" w:color="auto"/>
            </w:tcBorders>
            <w:shd w:val="clear" w:color="auto" w:fill="auto"/>
          </w:tcPr>
          <w:p w:rsidR="00A10FFB" w:rsidRPr="00AB4991" w:rsidRDefault="00A10FFB" w:rsidP="00A10FFB">
            <w:pPr>
              <w:spacing w:after="0" w:line="240" w:lineRule="auto"/>
              <w:jc w:val="both"/>
              <w:rPr>
                <w:rFonts w:ascii="Arial" w:eastAsia="Calibri" w:hAnsi="Arial" w:cs="Arial"/>
                <w:sz w:val="20"/>
                <w:szCs w:val="20"/>
              </w:rPr>
            </w:pPr>
            <w:r w:rsidRPr="00AB4991">
              <w:rPr>
                <w:rFonts w:ascii="Arial" w:eastAsia="Calibri" w:hAnsi="Arial" w:cs="Arial"/>
                <w:sz w:val="20"/>
                <w:szCs w:val="20"/>
              </w:rPr>
              <w:t xml:space="preserve">Madde Sayısı </w:t>
            </w:r>
          </w:p>
        </w:tc>
        <w:tc>
          <w:tcPr>
            <w:tcW w:w="918" w:type="pct"/>
            <w:tcBorders>
              <w:top w:val="single" w:sz="4" w:space="0" w:color="auto"/>
              <w:bottom w:val="single" w:sz="4" w:space="0" w:color="auto"/>
            </w:tcBorders>
            <w:shd w:val="clear" w:color="auto" w:fill="auto"/>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6</w:t>
            </w:r>
          </w:p>
        </w:tc>
        <w:tc>
          <w:tcPr>
            <w:tcW w:w="918"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3</w:t>
            </w:r>
          </w:p>
        </w:tc>
        <w:tc>
          <w:tcPr>
            <w:tcW w:w="918"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4</w:t>
            </w:r>
          </w:p>
        </w:tc>
        <w:tc>
          <w:tcPr>
            <w:tcW w:w="917"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sz w:val="20"/>
                <w:szCs w:val="20"/>
              </w:rPr>
              <w:t>4</w:t>
            </w:r>
          </w:p>
        </w:tc>
      </w:tr>
      <w:tr w:rsidR="00A10FFB" w:rsidRPr="00AB4991" w:rsidTr="006A7C9D">
        <w:trPr>
          <w:jc w:val="center"/>
        </w:trPr>
        <w:tc>
          <w:tcPr>
            <w:tcW w:w="1329" w:type="pct"/>
            <w:tcBorders>
              <w:top w:val="single" w:sz="4" w:space="0" w:color="auto"/>
              <w:bottom w:val="single" w:sz="4" w:space="0" w:color="auto"/>
            </w:tcBorders>
            <w:shd w:val="clear" w:color="auto" w:fill="auto"/>
          </w:tcPr>
          <w:p w:rsidR="00A10FFB" w:rsidRPr="00AB4991" w:rsidRDefault="00A10FFB" w:rsidP="00A10FFB">
            <w:pPr>
              <w:spacing w:after="0" w:line="240" w:lineRule="auto"/>
              <w:jc w:val="both"/>
              <w:rPr>
                <w:rFonts w:ascii="Arial" w:eastAsia="Calibri" w:hAnsi="Arial" w:cs="Arial"/>
                <w:sz w:val="20"/>
                <w:szCs w:val="20"/>
              </w:rPr>
            </w:pPr>
            <w:r w:rsidRPr="00AB4991">
              <w:rPr>
                <w:rFonts w:ascii="Arial" w:eastAsia="Calibri" w:hAnsi="Arial" w:cs="Arial"/>
                <w:sz w:val="20"/>
                <w:szCs w:val="20"/>
              </w:rPr>
              <w:t>Cronbach α</w:t>
            </w:r>
          </w:p>
        </w:tc>
        <w:tc>
          <w:tcPr>
            <w:tcW w:w="918" w:type="pct"/>
            <w:tcBorders>
              <w:top w:val="single" w:sz="4" w:space="0" w:color="auto"/>
              <w:bottom w:val="single" w:sz="4" w:space="0" w:color="auto"/>
            </w:tcBorders>
            <w:shd w:val="clear" w:color="auto" w:fill="auto"/>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color w:val="000000"/>
                <w:sz w:val="20"/>
                <w:szCs w:val="20"/>
              </w:rPr>
              <w:t>,77</w:t>
            </w:r>
          </w:p>
        </w:tc>
        <w:tc>
          <w:tcPr>
            <w:tcW w:w="918"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sz w:val="20"/>
                <w:szCs w:val="20"/>
              </w:rPr>
            </w:pPr>
            <w:r w:rsidRPr="00AB4991">
              <w:rPr>
                <w:rFonts w:ascii="Arial" w:eastAsia="Calibri" w:hAnsi="Arial" w:cs="Arial"/>
                <w:color w:val="000000"/>
                <w:sz w:val="20"/>
                <w:szCs w:val="20"/>
              </w:rPr>
              <w:t>,70</w:t>
            </w:r>
          </w:p>
        </w:tc>
        <w:tc>
          <w:tcPr>
            <w:tcW w:w="918"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,81</w:t>
            </w:r>
          </w:p>
        </w:tc>
        <w:tc>
          <w:tcPr>
            <w:tcW w:w="917" w:type="pct"/>
            <w:tcBorders>
              <w:top w:val="single" w:sz="4" w:space="0" w:color="auto"/>
              <w:bottom w:val="single" w:sz="4" w:space="0" w:color="auto"/>
            </w:tcBorders>
          </w:tcPr>
          <w:p w:rsidR="00A10FFB" w:rsidRPr="00AB4991" w:rsidRDefault="00A10FFB" w:rsidP="00A10FFB">
            <w:pPr>
              <w:spacing w:after="0" w:line="240" w:lineRule="auto"/>
              <w:jc w:val="center"/>
              <w:rPr>
                <w:rFonts w:ascii="Arial" w:eastAsia="Calibri" w:hAnsi="Arial" w:cs="Arial"/>
                <w:color w:val="000000"/>
                <w:sz w:val="20"/>
                <w:szCs w:val="20"/>
              </w:rPr>
            </w:pPr>
            <w:r w:rsidRPr="00AB4991">
              <w:rPr>
                <w:rFonts w:ascii="Arial" w:eastAsia="Calibri" w:hAnsi="Arial" w:cs="Arial"/>
                <w:color w:val="000000"/>
                <w:sz w:val="20"/>
                <w:szCs w:val="20"/>
              </w:rPr>
              <w:t>,66</w:t>
            </w:r>
          </w:p>
        </w:tc>
      </w:tr>
    </w:tbl>
    <w:p w:rsidR="00A10FFB" w:rsidRDefault="00A620FF" w:rsidP="00E332A7">
      <w:pPr>
        <w:spacing w:before="120" w:after="0" w:line="360" w:lineRule="auto"/>
        <w:jc w:val="both"/>
        <w:rPr>
          <w:rFonts w:ascii="Arial" w:eastAsia="Calibri" w:hAnsi="Arial" w:cs="Arial"/>
          <w:sz w:val="24"/>
          <w:szCs w:val="24"/>
        </w:rPr>
      </w:pPr>
      <w:r w:rsidRPr="00AB4991">
        <w:rPr>
          <w:rFonts w:ascii="Arial" w:eastAsia="Calibri" w:hAnsi="Arial" w:cs="Arial"/>
          <w:sz w:val="24"/>
          <w:szCs w:val="24"/>
        </w:rPr>
        <w:t>Tablo-5</w:t>
      </w:r>
      <w:r w:rsidR="00A10FFB" w:rsidRPr="00AB4991">
        <w:rPr>
          <w:rFonts w:ascii="Arial" w:eastAsia="Calibri" w:hAnsi="Arial" w:cs="Arial"/>
          <w:sz w:val="24"/>
          <w:szCs w:val="24"/>
        </w:rPr>
        <w:t xml:space="preserve">’e göre Cronbach alpha iç tutarlılık katsayıları 1. Faktörüne ilişkin, 77, 2. Faktörüne ilişkin, 83, 3. Faktörüne ilişkin, 81 ve 4. Faktörüne ilişkin, 66 güvenirlik katsayısı ile kabul edilebilir düzeyde güvenir olduğu sonucuna ulaşılmıştır. </w:t>
      </w:r>
    </w:p>
    <w:p w:rsidR="00E332A7" w:rsidRPr="00AB4991" w:rsidRDefault="00E332A7" w:rsidP="00E332A7">
      <w:pPr>
        <w:spacing w:before="120" w:after="0" w:line="360" w:lineRule="auto"/>
        <w:jc w:val="both"/>
        <w:rPr>
          <w:rFonts w:ascii="Arial" w:eastAsia="Calibri" w:hAnsi="Arial" w:cs="Arial"/>
          <w:sz w:val="24"/>
          <w:szCs w:val="24"/>
        </w:rPr>
      </w:pPr>
    </w:p>
    <w:p w:rsidR="003A4E7B" w:rsidRPr="00C91FF8" w:rsidRDefault="005274D0" w:rsidP="00C91FF8">
      <w:pPr>
        <w:spacing w:line="360" w:lineRule="auto"/>
        <w:jc w:val="both"/>
        <w:rPr>
          <w:rFonts w:ascii="Arial" w:eastAsia="Calibri" w:hAnsi="Arial" w:cs="Arial"/>
          <w:b/>
          <w:sz w:val="24"/>
          <w:szCs w:val="24"/>
        </w:rPr>
      </w:pPr>
      <w:r w:rsidRPr="00AB4991">
        <w:rPr>
          <w:rFonts w:ascii="Arial" w:eastAsia="Calibri" w:hAnsi="Arial" w:cs="Arial"/>
          <w:b/>
          <w:sz w:val="24"/>
          <w:szCs w:val="24"/>
        </w:rPr>
        <w:t>TARTIŞMA VE SONUÇ</w:t>
      </w:r>
    </w:p>
    <w:p w:rsidR="00182158" w:rsidRPr="00AB4991" w:rsidRDefault="00182158" w:rsidP="00182158">
      <w:pPr>
        <w:tabs>
          <w:tab w:val="left" w:pos="330"/>
        </w:tabs>
        <w:spacing w:before="120" w:after="0" w:line="360" w:lineRule="auto"/>
        <w:jc w:val="both"/>
        <w:rPr>
          <w:rFonts w:ascii="Arial" w:eastAsia="Calibri" w:hAnsi="Arial" w:cs="Arial"/>
          <w:sz w:val="24"/>
          <w:szCs w:val="24"/>
        </w:rPr>
      </w:pPr>
      <w:r w:rsidRPr="00AB4991">
        <w:rPr>
          <w:rFonts w:ascii="Arial" w:eastAsia="Calibri" w:hAnsi="Arial" w:cs="Arial"/>
          <w:sz w:val="24"/>
          <w:szCs w:val="24"/>
        </w:rPr>
        <w:t>Engelliler üzerine ülkemizde olduğu gibi dünyanın birçok yerinde çalışmalar yapılmıştır. Bu çalışmalar onların seyahat özgürlüklerinden, eğitim alanlarına, konaklama, iletişim, teknoloji kullanımı, spor yapma düzeyleri, sosyal çevre etkileşimleri, psikolojik boyutları ve erişim alanlarını kapsamaktadır.</w:t>
      </w:r>
      <w:r w:rsidR="00F309B2" w:rsidRPr="00AB4991">
        <w:rPr>
          <w:rFonts w:ascii="Arial" w:eastAsia="Calibri" w:hAnsi="Arial" w:cs="Arial"/>
          <w:sz w:val="24"/>
          <w:szCs w:val="24"/>
        </w:rPr>
        <w:t xml:space="preserve"> Her engel grubunun ayrı ele al</w:t>
      </w:r>
      <w:r w:rsidRPr="00AB4991">
        <w:rPr>
          <w:rFonts w:ascii="Arial" w:eastAsia="Calibri" w:hAnsi="Arial" w:cs="Arial"/>
          <w:sz w:val="24"/>
          <w:szCs w:val="24"/>
        </w:rPr>
        <w:t>ındığı çalışmaların yanı sıra farklı engel gruplarının bir arada bulunduğu çalışmalara rastlanmaktadır.</w:t>
      </w:r>
      <w:r w:rsidRPr="00AB4991">
        <w:rPr>
          <w:rFonts w:ascii="Arial" w:eastAsia="Calibri" w:hAnsi="Arial" w:cs="Arial"/>
        </w:rPr>
        <w:t xml:space="preserve"> </w:t>
      </w:r>
      <w:r w:rsidRPr="00AB4991">
        <w:rPr>
          <w:rFonts w:ascii="Arial" w:eastAsia="Calibri" w:hAnsi="Arial" w:cs="Arial"/>
          <w:sz w:val="24"/>
          <w:szCs w:val="24"/>
        </w:rPr>
        <w:t>Son ve Jung (2015, s. 113) çalışmalarında özellikle kaynaştırma eğitimi alan zihin</w:t>
      </w:r>
      <w:r w:rsidR="00F309B2" w:rsidRPr="00AB4991">
        <w:rPr>
          <w:rFonts w:ascii="Arial" w:eastAsia="Calibri" w:hAnsi="Arial" w:cs="Arial"/>
          <w:sz w:val="24"/>
          <w:szCs w:val="24"/>
        </w:rPr>
        <w:t>s</w:t>
      </w:r>
      <w:r w:rsidRPr="00AB4991">
        <w:rPr>
          <w:rFonts w:ascii="Arial" w:eastAsia="Calibri" w:hAnsi="Arial" w:cs="Arial"/>
          <w:sz w:val="24"/>
          <w:szCs w:val="24"/>
        </w:rPr>
        <w:t>el engelli öğrencilerin öğrenmelerinin daha yavaş olduğu için okulda al</w:t>
      </w:r>
      <w:r w:rsidR="007503A4">
        <w:rPr>
          <w:rFonts w:ascii="Arial" w:eastAsia="Calibri" w:hAnsi="Arial" w:cs="Arial"/>
          <w:sz w:val="24"/>
          <w:szCs w:val="24"/>
        </w:rPr>
        <w:t xml:space="preserve">ınan eğitimin yetersiz olduğunu </w:t>
      </w:r>
      <w:r w:rsidRPr="00AB4991">
        <w:rPr>
          <w:rFonts w:ascii="Arial" w:eastAsia="Calibri" w:hAnsi="Arial" w:cs="Arial"/>
          <w:sz w:val="24"/>
          <w:szCs w:val="24"/>
        </w:rPr>
        <w:t xml:space="preserve">görme, işitme ve bedensel engellilerinde çeşitli nedenlerden dolayı eğitim ortamlarında yeterli düzeyde eğitim alamadıklarını belirtmişlerdir. </w:t>
      </w:r>
    </w:p>
    <w:p w:rsidR="00182158" w:rsidRPr="00AB4991" w:rsidRDefault="00182158" w:rsidP="00182158">
      <w:pPr>
        <w:tabs>
          <w:tab w:val="left" w:pos="330"/>
        </w:tabs>
        <w:spacing w:before="120" w:after="0" w:line="360" w:lineRule="auto"/>
        <w:jc w:val="both"/>
        <w:rPr>
          <w:rFonts w:ascii="Arial" w:eastAsia="Calibri" w:hAnsi="Arial" w:cs="Arial"/>
          <w:sz w:val="24"/>
          <w:szCs w:val="24"/>
        </w:rPr>
      </w:pPr>
      <w:r w:rsidRPr="00AB4991">
        <w:rPr>
          <w:rFonts w:ascii="Arial" w:eastAsia="Calibri" w:hAnsi="Arial" w:cs="Arial"/>
          <w:sz w:val="24"/>
          <w:szCs w:val="24"/>
        </w:rPr>
        <w:t>Eğitim alanlarının düzenlenmesi ile engellilerin eğitim-öğretime katılımları artsa da</w:t>
      </w:r>
      <w:r w:rsidR="000A6076" w:rsidRPr="00AB4991">
        <w:rPr>
          <w:rFonts w:ascii="Arial" w:eastAsia="Calibri" w:hAnsi="Arial" w:cs="Arial"/>
          <w:sz w:val="24"/>
          <w:szCs w:val="24"/>
        </w:rPr>
        <w:t>,</w:t>
      </w:r>
      <w:r w:rsidRPr="00AB4991">
        <w:rPr>
          <w:rFonts w:ascii="Arial" w:eastAsia="Calibri" w:hAnsi="Arial" w:cs="Arial"/>
          <w:sz w:val="24"/>
          <w:szCs w:val="24"/>
        </w:rPr>
        <w:t xml:space="preserve"> </w:t>
      </w:r>
      <w:r w:rsidR="000A6076" w:rsidRPr="00AB4991">
        <w:rPr>
          <w:rFonts w:ascii="Arial" w:eastAsia="Calibri" w:hAnsi="Arial" w:cs="Arial"/>
          <w:sz w:val="24"/>
          <w:szCs w:val="24"/>
        </w:rPr>
        <w:t>ilk inşa edilme esnasında gerekli düzenlemelerin yapılmadığı eğitim kurumlarına sonradan yapılmaya çalışılan düzenlemeler gerekli standartlara uymamaktadır</w:t>
      </w:r>
      <w:r w:rsidR="00D241CF" w:rsidRPr="00AB4991">
        <w:rPr>
          <w:rFonts w:ascii="Arial" w:eastAsia="Calibri" w:hAnsi="Arial" w:cs="Arial"/>
          <w:sz w:val="24"/>
          <w:szCs w:val="24"/>
        </w:rPr>
        <w:t>. Blichfeldt, Nicolaisen (2011, s. 79) ve Darcy (2010, s. 816), çalışmalarında engelli turizmi alanında çalışmalar yapmış ve engellilerin erişebilirlik sorunları üzeri</w:t>
      </w:r>
      <w:r w:rsidR="007503A4">
        <w:rPr>
          <w:rFonts w:ascii="Arial" w:eastAsia="Calibri" w:hAnsi="Arial" w:cs="Arial"/>
          <w:sz w:val="24"/>
          <w:szCs w:val="24"/>
        </w:rPr>
        <w:t>nde durmuşlardır. Okul, hastan</w:t>
      </w:r>
      <w:r w:rsidR="00D241CF" w:rsidRPr="00AB4991">
        <w:rPr>
          <w:rFonts w:ascii="Arial" w:eastAsia="Calibri" w:hAnsi="Arial" w:cs="Arial"/>
          <w:sz w:val="24"/>
          <w:szCs w:val="24"/>
        </w:rPr>
        <w:t>eler, kamu binaları, parklar, müzeler, sosyal alanlar gibi otellerde de engelliler için çeşitli düzenlemeler yapılmıştır. Fakat bu düzenlemelerin yetersiz ve bazı düzenlemelerin yanlış yapıldığı (engelli rampası eğimleri, lavabo kullanılabilirliği, görme engelli yürüme bandı vs.) görülmüştür.</w:t>
      </w:r>
      <w:r w:rsidR="00F16120" w:rsidRPr="00AB4991">
        <w:rPr>
          <w:rFonts w:ascii="Arial" w:eastAsia="Calibri" w:hAnsi="Arial" w:cs="Arial"/>
          <w:sz w:val="24"/>
          <w:szCs w:val="24"/>
        </w:rPr>
        <w:t xml:space="preserve"> Bu çalışmalara ek olarak, Olgun ve Yılmaz (2014) ve Arslan, Bülbül, Çınar, Öztürk (2015), yaptıkları çalışmalarda engellilerin parklar ve kamu binalarının engellilere yönelik tasarımlarını araştırmışlardır. Araştırmalarda ele alınan mekânların fiziki düzenlemelerinin engelli bireyler için yetersiz olduğu sonuçlarına ulaşılmıştır.</w:t>
      </w:r>
    </w:p>
    <w:p w:rsidR="00591EAD" w:rsidRDefault="00F309B2" w:rsidP="00591EAD">
      <w:pPr>
        <w:spacing w:line="360" w:lineRule="auto"/>
        <w:jc w:val="both"/>
        <w:rPr>
          <w:rFonts w:ascii="Arial" w:eastAsia="Calibri" w:hAnsi="Arial" w:cs="Arial"/>
          <w:sz w:val="24"/>
          <w:szCs w:val="24"/>
        </w:rPr>
      </w:pPr>
      <w:r w:rsidRPr="00AB4991">
        <w:rPr>
          <w:rFonts w:ascii="Arial" w:eastAsia="Calibri" w:hAnsi="Arial" w:cs="Arial"/>
          <w:sz w:val="24"/>
          <w:szCs w:val="24"/>
        </w:rPr>
        <w:t>Tüm bu sorunlardan yola çıkarak, çoğunlukla derslik ve spor salonu binalarının eski yapı standartlarına göre yapılmış olan beden eğitimi ve spor bölümlerindeki öğrenim gören engelli öğrencilerin bölümlerine uyumlarını ölçmek üzere bu çalışma yapılma gereği duyulmuştur.</w:t>
      </w:r>
      <w:r w:rsidR="00591EAD" w:rsidRPr="00AB4991">
        <w:rPr>
          <w:rFonts w:ascii="Arial" w:eastAsia="Calibri" w:hAnsi="Arial" w:cs="Arial"/>
          <w:sz w:val="24"/>
          <w:szCs w:val="24"/>
        </w:rPr>
        <w:t xml:space="preserve"> Alanda eksik olduğu görülen bu ölçek geliştirme çalışması, eksiği giderme açısından önem arz etmektedir. </w:t>
      </w:r>
    </w:p>
    <w:p w:rsidR="00021A66" w:rsidRDefault="00021A66" w:rsidP="00591EAD">
      <w:pPr>
        <w:spacing w:line="360" w:lineRule="auto"/>
        <w:jc w:val="both"/>
        <w:rPr>
          <w:rFonts w:ascii="Arial" w:eastAsia="Calibri" w:hAnsi="Arial" w:cs="Arial"/>
          <w:sz w:val="24"/>
          <w:szCs w:val="24"/>
        </w:rPr>
      </w:pPr>
      <w:r w:rsidRPr="00021A66">
        <w:rPr>
          <w:rFonts w:ascii="Arial" w:eastAsia="Calibri" w:hAnsi="Arial" w:cs="Arial"/>
          <w:sz w:val="24"/>
          <w:szCs w:val="24"/>
        </w:rPr>
        <w:t>Ölçek geliştirme çalışmasında</w:t>
      </w:r>
      <w:r w:rsidRPr="00021A66">
        <w:t xml:space="preserve"> </w:t>
      </w:r>
      <w:r w:rsidRPr="00021A66">
        <w:rPr>
          <w:rFonts w:ascii="Arial" w:hAnsi="Arial" w:cs="Arial"/>
          <w:sz w:val="24"/>
          <w:szCs w:val="24"/>
        </w:rPr>
        <w:t>ilk olarak</w:t>
      </w:r>
      <w:r>
        <w:t xml:space="preserve"> </w:t>
      </w:r>
      <w:r>
        <w:rPr>
          <w:rFonts w:ascii="Arial" w:eastAsia="Calibri" w:hAnsi="Arial" w:cs="Arial"/>
          <w:sz w:val="24"/>
          <w:szCs w:val="24"/>
        </w:rPr>
        <w:t xml:space="preserve">literatür taraması ve alan uzmanlarıyla görüşme yapılmıştır. </w:t>
      </w:r>
      <w:r w:rsidRPr="00021A66">
        <w:rPr>
          <w:rFonts w:ascii="Arial" w:eastAsia="Calibri" w:hAnsi="Arial" w:cs="Arial"/>
          <w:sz w:val="24"/>
          <w:szCs w:val="24"/>
        </w:rPr>
        <w:t xml:space="preserve">İki görme, üç ortopedik ve iki işitme engelli öğrenci ile nitel görüşme yapılarak bölümlerine ilişkin duygu, düşünce ve problemlerini ortaya </w:t>
      </w:r>
      <w:r w:rsidRPr="00021A66">
        <w:rPr>
          <w:rFonts w:ascii="Arial" w:eastAsia="Calibri" w:hAnsi="Arial" w:cs="Arial"/>
          <w:sz w:val="24"/>
          <w:szCs w:val="24"/>
        </w:rPr>
        <w:lastRenderedPageBreak/>
        <w:t>çıkarmaya yönelik açık uçlu sorular sorulmuştur. Görüşmelerden ortaya çıkan veriler ışığında engelli öğrencilerin bölümlerine uyumları konusu ile doğrudan ilgili ya da ilgili olduğu kabul edilen, ifadelerle 46 soruluk bir madde havuzu oluşturulmuştur. Maddeler oluşturulurken, 18 madde Fiziksel uyum, 11 madde Bilişsel uyum ve 17 madde Sosyal uyum başlıkları altında yazılmıştır. Tesadüfi yöntemle seçilen 20 kişilik gur</w:t>
      </w:r>
      <w:r>
        <w:rPr>
          <w:rFonts w:ascii="Arial" w:eastAsia="Calibri" w:hAnsi="Arial" w:cs="Arial"/>
          <w:sz w:val="24"/>
          <w:szCs w:val="24"/>
        </w:rPr>
        <w:t xml:space="preserve">uba ön deneme formu uygulanarak, </w:t>
      </w:r>
      <w:r w:rsidRPr="00021A66">
        <w:rPr>
          <w:rFonts w:ascii="Arial" w:eastAsia="Calibri" w:hAnsi="Arial" w:cs="Arial"/>
          <w:sz w:val="24"/>
          <w:szCs w:val="24"/>
        </w:rPr>
        <w:t xml:space="preserve">ölçülmek istenen özelliği yansıtıp yansıtmadığına bakılmıştır. Bu işlem sonucunda, ‘’ 1, 5, 14, 19, 23, 36, 38, 42, 44’’ numaralı maddeler, Türk dili ve edebiyatı ile engellilerde beden eğitimi ve spor alan uzmanlarının görüşleri doğrultusunda çıkarılmıştır. Uzmanların incelemesi sonucu 37 maddeye düşürülen ölçek taslağı 5’li Likert tipi ölçek olarak düzenlenmiştir. Ölçekte, 20 madde (4,6,7,8,9,10,11,12,15,18,21,24,27,29,32,35,37,39,41,46) olumlu, 17 madde ise (2,3,13,16,17,20,22,25,26,28,30,31,33,34,40,43,45) olumsuz ifadeleri temsil etmektedir. </w:t>
      </w:r>
    </w:p>
    <w:p w:rsidR="009B34D5" w:rsidRDefault="009B34D5" w:rsidP="00591EAD">
      <w:pPr>
        <w:spacing w:line="360" w:lineRule="auto"/>
        <w:jc w:val="both"/>
        <w:rPr>
          <w:rFonts w:ascii="Arial" w:eastAsia="Calibri" w:hAnsi="Arial" w:cs="Arial"/>
          <w:sz w:val="24"/>
          <w:szCs w:val="24"/>
        </w:rPr>
      </w:pPr>
      <w:r w:rsidRPr="009B34D5">
        <w:rPr>
          <w:rFonts w:ascii="Arial" w:eastAsia="Calibri" w:hAnsi="Arial" w:cs="Arial"/>
          <w:sz w:val="24"/>
          <w:szCs w:val="24"/>
        </w:rPr>
        <w:t>Madde analizleri kapsamında, maddelerin ayırt ediciliğini tespit etmek amacıyla düzeltilmiş madde toplam test korelasyonu incelenmiş ve toplam puan üzerinden % 27’lik alt-üst grup karşılaştırmaları yapılmıştır. Ayırt ediciliği sağlamayan (M4,M12,M15,M18,M31,M39) altı m</w:t>
      </w:r>
      <w:r>
        <w:rPr>
          <w:rFonts w:ascii="Arial" w:eastAsia="Calibri" w:hAnsi="Arial" w:cs="Arial"/>
          <w:sz w:val="24"/>
          <w:szCs w:val="24"/>
        </w:rPr>
        <w:t>adde ölçme aracından çıkarılmıştır.</w:t>
      </w:r>
      <w:r w:rsidRPr="009B34D5">
        <w:rPr>
          <w:rFonts w:ascii="Arial" w:eastAsia="Calibri" w:hAnsi="Arial" w:cs="Arial"/>
          <w:sz w:val="24"/>
          <w:szCs w:val="24"/>
        </w:rPr>
        <w:t xml:space="preserve"> Madde-toplam korelasyonunda referans değerin 0.30 ve üzerinde olan maddelerin iyi derecede ayırt edicilik özelliğe sahip olduğunu belirtmektedir (Erkuş, 2014). Bu değer göz önüne alındığında; M2 (,212), M11 (,234), M20 (,204), M24 (,247), M 29 (,269), M33 (,216), M35 (,280), M43 (,284), M45 (,286) numaralı maddeler  0,30 değerinin altında kaldığından dolayı ölçekten çıkarılıp analizlere devam edilmiştir. Önceki maddelerle birlikte (altı) madde analizlerinde toplam onbeş madde geliştirilmek istenen ölçme aracından çıkartılmıştır. </w:t>
      </w:r>
    </w:p>
    <w:p w:rsidR="00F309B2" w:rsidRDefault="00B00621" w:rsidP="00591EAD">
      <w:pPr>
        <w:spacing w:line="360" w:lineRule="auto"/>
        <w:jc w:val="both"/>
        <w:rPr>
          <w:rFonts w:ascii="Arial" w:eastAsia="Calibri" w:hAnsi="Arial" w:cs="Arial"/>
          <w:sz w:val="24"/>
          <w:szCs w:val="24"/>
        </w:rPr>
      </w:pPr>
      <w:r w:rsidRPr="00B00621">
        <w:rPr>
          <w:rFonts w:ascii="Arial" w:eastAsia="Calibri" w:hAnsi="Arial" w:cs="Arial"/>
          <w:sz w:val="24"/>
          <w:szCs w:val="24"/>
        </w:rPr>
        <w:t>Ölçeğin, yapı geçerliği faktör analizi ile test edilmiş</w:t>
      </w:r>
      <w:r>
        <w:rPr>
          <w:rFonts w:ascii="Arial" w:eastAsia="Calibri" w:hAnsi="Arial" w:cs="Arial"/>
          <w:sz w:val="24"/>
          <w:szCs w:val="24"/>
        </w:rPr>
        <w:t>, b</w:t>
      </w:r>
      <w:r w:rsidRPr="00B00621">
        <w:rPr>
          <w:rFonts w:ascii="Arial" w:eastAsia="Calibri" w:hAnsi="Arial" w:cs="Arial"/>
          <w:sz w:val="24"/>
          <w:szCs w:val="24"/>
        </w:rPr>
        <w:t>u amaçla önce deneme uygulamasından elde edilen verilerin faktör analizine uygun olup olmadığına bakılmıştır. Leech, Barrett ve Morgan (2005); Şencan (2005); Tavşancıl (2005)’ e göre kritik değer olarak 0,50’ye göre bu değerin altında faktör analizi yapılamayacağını belirtmişlerdir (Büyüköztürk, Şekercioğlu ve Çokluk, 2010, s. 207; Tavşancıl, 2010). Aynı veriler için hesaplanan Bartlett Küresellik Testi 597,617 olup 0,01 düzeyinde manidardır (X2153=597,617).</w:t>
      </w:r>
      <w:r w:rsidR="00A32897" w:rsidRPr="00AB4991">
        <w:rPr>
          <w:rFonts w:ascii="Arial" w:eastAsia="Calibri" w:hAnsi="Arial" w:cs="Arial"/>
          <w:sz w:val="24"/>
          <w:szCs w:val="24"/>
        </w:rPr>
        <w:t>Hesaplanan KMO değeri .71 olarak bulunmuş ve tav</w:t>
      </w:r>
      <w:r w:rsidR="00C953C7" w:rsidRPr="00AB4991">
        <w:rPr>
          <w:rFonts w:ascii="Arial" w:eastAsia="Calibri" w:hAnsi="Arial" w:cs="Arial"/>
          <w:sz w:val="24"/>
          <w:szCs w:val="24"/>
        </w:rPr>
        <w:t>siye edilen .60 değerinin üzerinde olduğu</w:t>
      </w:r>
      <w:r w:rsidR="00A32897" w:rsidRPr="00AB4991">
        <w:rPr>
          <w:rFonts w:ascii="Arial" w:eastAsia="Calibri" w:hAnsi="Arial" w:cs="Arial"/>
          <w:sz w:val="24"/>
          <w:szCs w:val="24"/>
        </w:rPr>
        <w:t xml:space="preserve"> </w:t>
      </w:r>
      <w:r w:rsidR="00C953C7" w:rsidRPr="00AB4991">
        <w:rPr>
          <w:rFonts w:ascii="Arial" w:eastAsia="Calibri" w:hAnsi="Arial" w:cs="Arial"/>
          <w:sz w:val="24"/>
          <w:szCs w:val="24"/>
        </w:rPr>
        <w:t>görülmüştür (</w:t>
      </w:r>
      <w:r w:rsidR="00A32897" w:rsidRPr="00AB4991">
        <w:rPr>
          <w:rFonts w:ascii="Arial" w:eastAsia="Calibri" w:hAnsi="Arial" w:cs="Arial"/>
          <w:sz w:val="24"/>
          <w:szCs w:val="24"/>
        </w:rPr>
        <w:t>Field, 2005).</w:t>
      </w:r>
      <w:r w:rsidR="003E63C7" w:rsidRPr="00AB4991">
        <w:rPr>
          <w:rFonts w:ascii="Arial" w:eastAsia="Calibri" w:hAnsi="Arial" w:cs="Arial"/>
          <w:sz w:val="24"/>
          <w:szCs w:val="24"/>
        </w:rPr>
        <w:t xml:space="preserve"> </w:t>
      </w:r>
      <w:r w:rsidRPr="00B00621">
        <w:rPr>
          <w:rFonts w:ascii="Arial" w:eastAsia="Calibri" w:hAnsi="Arial" w:cs="Arial"/>
          <w:sz w:val="24"/>
          <w:szCs w:val="24"/>
        </w:rPr>
        <w:t xml:space="preserve">Ölçeğe ait Kaiser-Meyer-Olkin değeri kritik değerle karşılaştırıldığında “0.70-0.80” kabul edilebilir </w:t>
      </w:r>
      <w:r w:rsidRPr="00B00621">
        <w:rPr>
          <w:rFonts w:ascii="Arial" w:eastAsia="Calibri" w:hAnsi="Arial" w:cs="Arial"/>
          <w:sz w:val="24"/>
          <w:szCs w:val="24"/>
        </w:rPr>
        <w:lastRenderedPageBreak/>
        <w:t xml:space="preserve">düzeyde olduğu sonucuna ulaşılmıştır (Büyüköztürk, Şekercioğlu ve Çokluk, 2010, s. 207). </w:t>
      </w:r>
      <w:r w:rsidR="003E63C7" w:rsidRPr="00AB4991">
        <w:rPr>
          <w:rFonts w:ascii="Arial" w:eastAsia="Calibri" w:hAnsi="Arial" w:cs="Arial"/>
          <w:sz w:val="24"/>
          <w:szCs w:val="24"/>
        </w:rPr>
        <w:t xml:space="preserve">Uyum indeksleri χ2=138.06, sd=111, X2/sd=1.24, CFI=0.95, NNFI=0.96 ve NFI=0.93, RMSEA=0.058 olarak bulunmuştur. Ölçeğin faktöryel yapısını gösteren modelin gözlenen değişkenleriyle faktörleri arasındaki ilişkiyi gösteren katsayılar incelendiğinde, uyum indekslerinin yeterli düzeyde olduğu sonucuna varılmıştır. </w:t>
      </w:r>
    </w:p>
    <w:p w:rsidR="00AC026C" w:rsidRPr="00EA5344" w:rsidRDefault="00B00621" w:rsidP="00EA5344">
      <w:pPr>
        <w:spacing w:line="360" w:lineRule="auto"/>
        <w:jc w:val="both"/>
        <w:rPr>
          <w:rFonts w:ascii="Arial" w:eastAsia="Calibri" w:hAnsi="Arial" w:cs="Arial"/>
          <w:color w:val="FF0000"/>
          <w:sz w:val="24"/>
          <w:szCs w:val="24"/>
        </w:rPr>
      </w:pPr>
      <w:r w:rsidRPr="00EA5344">
        <w:rPr>
          <w:rFonts w:ascii="Arial" w:eastAsia="Calibri" w:hAnsi="Arial" w:cs="Arial"/>
          <w:color w:val="000000" w:themeColor="text1"/>
          <w:sz w:val="24"/>
          <w:szCs w:val="24"/>
        </w:rPr>
        <w:t>Temel bileşenler analizi kullanılarak yapılan faktör analizi</w:t>
      </w:r>
      <w:r w:rsidRPr="00EA5344">
        <w:rPr>
          <w:color w:val="000000" w:themeColor="text1"/>
        </w:rPr>
        <w:t xml:space="preserve"> </w:t>
      </w:r>
      <w:r w:rsidRPr="00EA5344">
        <w:rPr>
          <w:rFonts w:ascii="Arial" w:eastAsia="Calibri" w:hAnsi="Arial" w:cs="Arial"/>
          <w:color w:val="000000" w:themeColor="text1"/>
          <w:sz w:val="24"/>
          <w:szCs w:val="24"/>
        </w:rPr>
        <w:t>öz değeri 1,5’dan büyük 4 faktör vardır. Bu dört faktörün açıkladığı varyans, toplam varyansın % 60,87’sidir. Scherer, Wiebe, Luther ve Adams’a (1998) göre, açıklanan varyansın %40 ile %60 arasında olması yeterli olarak kabul edilmektedir. (Akt: Tavşancıl, 2005). Ölçeğin 4 faktörde açıkladığı varyans %60,87 kabul edilebilir düzeyde açıklama varyansına sahip olduğu sonucuna ulaşılmıştır. Başlangıç öz değerleri dikkate alındığında, birinci faktöre ait öz değerin (4,79), ikinci faktöre ait öz değer (2,46), üçüncü faktöre ait öz değer (2,11) ve dördüncü faktöre ait öz değer (1,59) sonuçları, 1,5’dan büyük olmasından dolayı 4 faktör olarak ifade edilmektedir. Faktör analizinde faktör yükü 0.40 değerinin altında kalan ve bir maddenin iki faktör içinde yüksek yük değeri verdiği durumda, yük değerleri arasındaki farkın binişiklik yaratmaması için en az 0.10 olmasına dikkat edilmesi gerekmektedir. (Büyüköztürk, 2014). Birden fazla faktöre yük veren (8, 16, 28, 30) numaralı maddeler çıkarılarak 18 maddelik nihai form elde edilmiştir. Ölçeğin yapı geçerliğini test etmek için varimax döndürme yöntemiyle  temel bileşenler faktör analizi kullanılmıştır. Varimax döndürme öncesi ve döndürme sonrası faktörlerin açıkladıkları toplam varyans değeri değişmemiştir.</w:t>
      </w:r>
    </w:p>
    <w:p w:rsidR="007A0950" w:rsidRPr="007A0950" w:rsidRDefault="00AC026C" w:rsidP="007A0950">
      <w:pPr>
        <w:tabs>
          <w:tab w:val="left" w:pos="330"/>
        </w:tabs>
        <w:spacing w:before="120" w:after="0" w:line="360" w:lineRule="auto"/>
        <w:jc w:val="both"/>
        <w:rPr>
          <w:rFonts w:ascii="Arial" w:eastAsia="Calibri" w:hAnsi="Arial" w:cs="Arial"/>
          <w:sz w:val="24"/>
          <w:szCs w:val="24"/>
        </w:rPr>
      </w:pPr>
      <w:r w:rsidRPr="00AC026C">
        <w:rPr>
          <w:rFonts w:ascii="Arial" w:eastAsia="Calibri" w:hAnsi="Arial" w:cs="Arial"/>
          <w:sz w:val="24"/>
          <w:szCs w:val="24"/>
        </w:rPr>
        <w:t>Deneme formunda yer alan maddelerin hangi faktör yük değerin</w:t>
      </w:r>
      <w:bookmarkStart w:id="6" w:name="_GoBack"/>
      <w:bookmarkEnd w:id="6"/>
      <w:r w:rsidRPr="00AC026C">
        <w:rPr>
          <w:rFonts w:ascii="Arial" w:eastAsia="Calibri" w:hAnsi="Arial" w:cs="Arial"/>
          <w:sz w:val="24"/>
          <w:szCs w:val="24"/>
        </w:rPr>
        <w:t>e sahip oldukları</w:t>
      </w:r>
      <w:r w:rsidR="007A0950">
        <w:rPr>
          <w:rFonts w:ascii="Arial" w:eastAsia="Calibri" w:hAnsi="Arial" w:cs="Arial"/>
          <w:sz w:val="24"/>
          <w:szCs w:val="24"/>
        </w:rPr>
        <w:t xml:space="preserve">na AFA (açımlayıcı faktör analizi) ile </w:t>
      </w:r>
      <w:r w:rsidR="007A0950" w:rsidRPr="007A0950">
        <w:rPr>
          <w:rFonts w:ascii="Arial" w:eastAsia="Calibri" w:hAnsi="Arial" w:cs="Arial"/>
          <w:sz w:val="24"/>
          <w:szCs w:val="24"/>
        </w:rPr>
        <w:t xml:space="preserve">baktığımızda 9., 17., 21., 26., 32. ve 41. maddeler birinci faktörde; 7., 10., 37. ve 46. maddeler ikinci faktörde; 13., 25., 34. ve 40. maddeler üçüncü faktörde ve 3., 6., 22. ve 27. maddeler dördüncü faktörde en yüksek faktör yük değerine sahip olduğu sonucuna ulaşılmıştır.  </w:t>
      </w:r>
      <w:r w:rsidR="007A0950" w:rsidRPr="007A0950">
        <w:rPr>
          <w:rFonts w:ascii="Arial" w:eastAsia="Calibri" w:hAnsi="Arial" w:cs="Arial"/>
          <w:sz w:val="24"/>
          <w:szCs w:val="24"/>
        </w:rPr>
        <w:t xml:space="preserve">Tabachnick ve Fidell’den aktaran; Büyüköztürk, Şekercioğlu ve Çokluk, 2010, s: 194; her bir maddenin yük değerinin 0,40 kritik değerin altında olması halinde “vasat” olduğu belirlenmiştir. Belirlenen faktörün açıklama varyansını artırmak için sınır değer olarak ,40 faktör yükü belirlenmiştir. </w:t>
      </w:r>
      <w:r w:rsidR="007A0950" w:rsidRPr="007A0950">
        <w:rPr>
          <w:rFonts w:ascii="Arial" w:eastAsia="Calibri" w:hAnsi="Arial" w:cs="Arial"/>
          <w:sz w:val="24"/>
          <w:szCs w:val="24"/>
        </w:rPr>
        <w:t xml:space="preserve">Bu yük değerlerine göre ölçek dört faktörlü olup tüm maddeler ölçekte yer alabilecek yük değerine sahiptir.  </w:t>
      </w:r>
    </w:p>
    <w:p w:rsidR="00AC026C" w:rsidRPr="007A0950" w:rsidRDefault="007A0950" w:rsidP="007A0950">
      <w:pPr>
        <w:tabs>
          <w:tab w:val="left" w:pos="330"/>
        </w:tabs>
        <w:spacing w:before="120" w:after="0" w:line="360" w:lineRule="auto"/>
        <w:jc w:val="both"/>
        <w:rPr>
          <w:rFonts w:ascii="Arial" w:eastAsia="Calibri" w:hAnsi="Arial" w:cs="Arial"/>
          <w:sz w:val="24"/>
          <w:szCs w:val="24"/>
        </w:rPr>
      </w:pPr>
      <w:r w:rsidRPr="007A0950">
        <w:rPr>
          <w:rFonts w:ascii="Arial" w:eastAsia="Calibri" w:hAnsi="Arial" w:cs="Arial"/>
          <w:sz w:val="24"/>
          <w:szCs w:val="24"/>
        </w:rPr>
        <w:lastRenderedPageBreak/>
        <w:t>Madde toplam korelâsyonuna dayalı olarak yapılan madde analizi sonuçlara göre korelasyon değerleri r=,39 (m27) ile r=,86 (m46) arasında değişmektedir ve 0,01 düzeyinde anlamlıdır. Nihai ölçek formunda kalan 18 maddenin madde toplam korelasyonları kabul edilebilir niteliktedir, yani ölçeğin geneliyle ölçülebilecek özelliğin her bir madde ile ölçülmeye çalışılan özelliğin aynı olduğu dolayısıyla 18 maddenin ölçekte yer alabilecek niteliğe sahip olduğu söylenebilir.</w:t>
      </w:r>
    </w:p>
    <w:p w:rsidR="003E63C7" w:rsidRPr="00AB4991" w:rsidRDefault="003E63C7" w:rsidP="001D7136">
      <w:pPr>
        <w:tabs>
          <w:tab w:val="left" w:pos="330"/>
        </w:tabs>
        <w:spacing w:before="120" w:after="0" w:line="360" w:lineRule="auto"/>
        <w:jc w:val="both"/>
        <w:rPr>
          <w:rFonts w:ascii="Arial" w:eastAsia="Calibri" w:hAnsi="Arial" w:cs="Arial"/>
          <w:sz w:val="24"/>
          <w:szCs w:val="24"/>
        </w:rPr>
      </w:pPr>
      <w:r w:rsidRPr="00AB4991">
        <w:rPr>
          <w:rFonts w:ascii="Arial" w:eastAsia="Calibri" w:hAnsi="Arial" w:cs="Arial"/>
          <w:sz w:val="24"/>
          <w:szCs w:val="24"/>
        </w:rPr>
        <w:t>Ölçeğin 4 faktör ve 18 maddelik yapısının doğrulanıp doğrulanmadığını değerlendirmek amacıyla DFA uygulanmış ve anlamlı olmayan t değerine sahip M46 olduğu modelden çıkarılıp tekrar DFA yapılmıştır.</w:t>
      </w:r>
      <w:r w:rsidR="001D7136" w:rsidRPr="001D7136">
        <w:t xml:space="preserve"> </w:t>
      </w:r>
      <w:r w:rsidR="001D7136" w:rsidRPr="001D7136">
        <w:rPr>
          <w:rFonts w:ascii="Arial" w:eastAsia="Calibri" w:hAnsi="Arial" w:cs="Arial"/>
          <w:sz w:val="24"/>
          <w:szCs w:val="24"/>
        </w:rPr>
        <w:t xml:space="preserve">Uyum indeksleri χ2=138.06, sd=111, X2/sd=1.24, CFI=0.95, NNFI=0.96 ve NFI=0.93, RMSEA=0.058 olarak bulunmuştur. Ölçeğin faktöryel yapısını gösteren modelin gözlenen değişkenleriyle faktörleri arasındaki ilişkiyi gösteren katsayılar incelendiğinde, uyum indekslerinin yeterli düzeyde olduğu sonucuna varılmıştır. Uyum indeks değerlerine bakıldığında ve hata değerleri olan RMSEA değerine bakıldığında kabul edilebilir uyum olduğu sonucuna ulaşılmıştır. DFA ile hesaplanan uyum istatistikleri dikkate alındığında, ölçeğin AFA ile belirlenen dört faktörlü yapısının toplanan verilerle genel olarak kabul edilebilir uyum sağladığına karar verilmiştir. </w:t>
      </w:r>
      <w:r w:rsidRPr="00AB4991">
        <w:rPr>
          <w:rFonts w:ascii="Arial" w:eastAsia="Calibri" w:hAnsi="Arial" w:cs="Arial"/>
          <w:sz w:val="24"/>
          <w:szCs w:val="24"/>
        </w:rPr>
        <w:t xml:space="preserve"> Son yapılan DFA da 17 madde ve 4 faktörlük yapı test edilmiş ve modele ilişkin bütün t değerlerinin anlamlı olduğu görülmüştür.</w:t>
      </w:r>
      <w:r w:rsidR="00EA5344">
        <w:rPr>
          <w:rFonts w:ascii="Arial" w:eastAsia="Calibri" w:hAnsi="Arial" w:cs="Arial"/>
          <w:sz w:val="24"/>
          <w:szCs w:val="24"/>
        </w:rPr>
        <w:t xml:space="preserve"> Faktörler sırasıyla t değerleri birinci faktör; M9(</w:t>
      </w:r>
      <w:r w:rsidR="001D7136" w:rsidRPr="001D7136">
        <w:rPr>
          <w:rFonts w:ascii="Arial" w:eastAsia="Calibri" w:hAnsi="Arial" w:cs="Arial"/>
          <w:sz w:val="24"/>
          <w:szCs w:val="24"/>
        </w:rPr>
        <w:t>5.05</w:t>
      </w:r>
      <w:r w:rsidR="00EA5344">
        <w:rPr>
          <w:rFonts w:ascii="Arial" w:eastAsia="Calibri" w:hAnsi="Arial" w:cs="Arial"/>
          <w:sz w:val="24"/>
          <w:szCs w:val="24"/>
        </w:rPr>
        <w:t>), M17(</w:t>
      </w:r>
      <w:r w:rsidR="001D7136" w:rsidRPr="001D7136">
        <w:rPr>
          <w:rFonts w:ascii="Arial" w:eastAsia="Calibri" w:hAnsi="Arial" w:cs="Arial"/>
          <w:sz w:val="24"/>
          <w:szCs w:val="24"/>
        </w:rPr>
        <w:t>3.60</w:t>
      </w:r>
      <w:r w:rsidR="00EA5344">
        <w:rPr>
          <w:rFonts w:ascii="Arial" w:eastAsia="Calibri" w:hAnsi="Arial" w:cs="Arial"/>
          <w:sz w:val="24"/>
          <w:szCs w:val="24"/>
        </w:rPr>
        <w:t>), M21(</w:t>
      </w:r>
      <w:r w:rsidR="001D7136" w:rsidRPr="001D7136">
        <w:rPr>
          <w:rFonts w:ascii="Arial" w:eastAsia="Calibri" w:hAnsi="Arial" w:cs="Arial"/>
          <w:sz w:val="24"/>
          <w:szCs w:val="24"/>
        </w:rPr>
        <w:t>5.31</w:t>
      </w:r>
      <w:r w:rsidR="00EA5344">
        <w:rPr>
          <w:rFonts w:ascii="Arial" w:eastAsia="Calibri" w:hAnsi="Arial" w:cs="Arial"/>
          <w:sz w:val="24"/>
          <w:szCs w:val="24"/>
        </w:rPr>
        <w:t>), M26(</w:t>
      </w:r>
      <w:r w:rsidR="001D7136" w:rsidRPr="001D7136">
        <w:rPr>
          <w:rFonts w:ascii="Arial" w:eastAsia="Calibri" w:hAnsi="Arial" w:cs="Arial"/>
          <w:sz w:val="24"/>
          <w:szCs w:val="24"/>
        </w:rPr>
        <w:t>6.66</w:t>
      </w:r>
      <w:r w:rsidR="00EA5344">
        <w:rPr>
          <w:rFonts w:ascii="Arial" w:eastAsia="Calibri" w:hAnsi="Arial" w:cs="Arial"/>
          <w:sz w:val="24"/>
          <w:szCs w:val="24"/>
        </w:rPr>
        <w:t>), M32(</w:t>
      </w:r>
      <w:r w:rsidR="001D7136" w:rsidRPr="001D7136">
        <w:rPr>
          <w:rFonts w:ascii="Arial" w:eastAsia="Calibri" w:hAnsi="Arial" w:cs="Arial"/>
          <w:sz w:val="24"/>
          <w:szCs w:val="24"/>
        </w:rPr>
        <w:t>2.85</w:t>
      </w:r>
      <w:r w:rsidR="00EA5344">
        <w:rPr>
          <w:rFonts w:ascii="Arial" w:eastAsia="Calibri" w:hAnsi="Arial" w:cs="Arial"/>
          <w:sz w:val="24"/>
          <w:szCs w:val="24"/>
        </w:rPr>
        <w:t>), M41(</w:t>
      </w:r>
      <w:r w:rsidR="001D7136" w:rsidRPr="001D7136">
        <w:rPr>
          <w:rFonts w:ascii="Arial" w:eastAsia="Calibri" w:hAnsi="Arial" w:cs="Arial"/>
          <w:sz w:val="24"/>
          <w:szCs w:val="24"/>
        </w:rPr>
        <w:t>6.59</w:t>
      </w:r>
      <w:r w:rsidR="00EA5344">
        <w:rPr>
          <w:rFonts w:ascii="Arial" w:eastAsia="Calibri" w:hAnsi="Arial" w:cs="Arial"/>
          <w:sz w:val="24"/>
          <w:szCs w:val="24"/>
        </w:rPr>
        <w:t>), ikinci faktör; M7(</w:t>
      </w:r>
      <w:r w:rsidR="00EA5344" w:rsidRPr="00EA5344">
        <w:rPr>
          <w:rFonts w:ascii="Arial" w:eastAsia="Calibri" w:hAnsi="Arial" w:cs="Arial"/>
          <w:sz w:val="24"/>
          <w:szCs w:val="24"/>
        </w:rPr>
        <w:t>5.34</w:t>
      </w:r>
      <w:r w:rsidR="00EA5344">
        <w:rPr>
          <w:rFonts w:ascii="Arial" w:eastAsia="Calibri" w:hAnsi="Arial" w:cs="Arial"/>
          <w:sz w:val="24"/>
          <w:szCs w:val="24"/>
        </w:rPr>
        <w:t xml:space="preserve">), </w:t>
      </w:r>
      <w:r w:rsidR="00EA5344" w:rsidRPr="00EA5344">
        <w:rPr>
          <w:rFonts w:ascii="Arial" w:eastAsia="Calibri" w:hAnsi="Arial" w:cs="Arial"/>
          <w:sz w:val="24"/>
          <w:szCs w:val="24"/>
        </w:rPr>
        <w:t>M10</w:t>
      </w:r>
      <w:r w:rsidR="00EA5344">
        <w:rPr>
          <w:rFonts w:ascii="Arial" w:eastAsia="Calibri" w:hAnsi="Arial" w:cs="Arial"/>
          <w:sz w:val="24"/>
          <w:szCs w:val="24"/>
        </w:rPr>
        <w:t>(</w:t>
      </w:r>
      <w:r w:rsidR="00EA5344" w:rsidRPr="00EA5344">
        <w:rPr>
          <w:rFonts w:ascii="Arial" w:eastAsia="Calibri" w:hAnsi="Arial" w:cs="Arial"/>
          <w:sz w:val="24"/>
          <w:szCs w:val="24"/>
        </w:rPr>
        <w:t>3.53</w:t>
      </w:r>
      <w:r w:rsidR="00EA5344">
        <w:rPr>
          <w:rFonts w:ascii="Arial" w:eastAsia="Calibri" w:hAnsi="Arial" w:cs="Arial"/>
          <w:sz w:val="24"/>
          <w:szCs w:val="24"/>
        </w:rPr>
        <w:t xml:space="preserve">), </w:t>
      </w:r>
      <w:r w:rsidR="00EA5344" w:rsidRPr="00EA5344">
        <w:rPr>
          <w:rFonts w:ascii="Arial" w:eastAsia="Calibri" w:hAnsi="Arial" w:cs="Arial"/>
          <w:sz w:val="24"/>
          <w:szCs w:val="24"/>
        </w:rPr>
        <w:t>M37</w:t>
      </w:r>
      <w:r w:rsidR="00EA5344">
        <w:rPr>
          <w:rFonts w:ascii="Arial" w:eastAsia="Calibri" w:hAnsi="Arial" w:cs="Arial"/>
          <w:sz w:val="24"/>
          <w:szCs w:val="24"/>
        </w:rPr>
        <w:t>(</w:t>
      </w:r>
      <w:r w:rsidR="00EA5344" w:rsidRPr="00EA5344">
        <w:rPr>
          <w:rFonts w:ascii="Arial" w:eastAsia="Calibri" w:hAnsi="Arial" w:cs="Arial"/>
          <w:sz w:val="24"/>
          <w:szCs w:val="24"/>
        </w:rPr>
        <w:t>4.26</w:t>
      </w:r>
      <w:r w:rsidR="00EA5344">
        <w:rPr>
          <w:rFonts w:ascii="Arial" w:eastAsia="Calibri" w:hAnsi="Arial" w:cs="Arial"/>
          <w:sz w:val="24"/>
          <w:szCs w:val="24"/>
        </w:rPr>
        <w:t xml:space="preserve">), üçüncü faktör; </w:t>
      </w:r>
      <w:r w:rsidR="00EA5344" w:rsidRPr="00EA5344">
        <w:rPr>
          <w:rFonts w:ascii="Arial" w:eastAsia="Calibri" w:hAnsi="Arial" w:cs="Arial"/>
          <w:sz w:val="24"/>
          <w:szCs w:val="24"/>
        </w:rPr>
        <w:t>M13</w:t>
      </w:r>
      <w:r w:rsidR="00EA5344">
        <w:rPr>
          <w:rFonts w:ascii="Arial" w:eastAsia="Calibri" w:hAnsi="Arial" w:cs="Arial"/>
          <w:sz w:val="24"/>
          <w:szCs w:val="24"/>
        </w:rPr>
        <w:t>(</w:t>
      </w:r>
      <w:r w:rsidR="00EA5344" w:rsidRPr="00EA5344">
        <w:rPr>
          <w:rFonts w:ascii="Arial" w:eastAsia="Calibri" w:hAnsi="Arial" w:cs="Arial"/>
          <w:sz w:val="24"/>
          <w:szCs w:val="24"/>
        </w:rPr>
        <w:t>4.70</w:t>
      </w:r>
      <w:r w:rsidR="00EA5344">
        <w:rPr>
          <w:rFonts w:ascii="Arial" w:eastAsia="Calibri" w:hAnsi="Arial" w:cs="Arial"/>
          <w:sz w:val="24"/>
          <w:szCs w:val="24"/>
        </w:rPr>
        <w:t xml:space="preserve">), </w:t>
      </w:r>
      <w:r w:rsidR="00EA5344" w:rsidRPr="00EA5344">
        <w:rPr>
          <w:rFonts w:ascii="Arial" w:eastAsia="Calibri" w:hAnsi="Arial" w:cs="Arial"/>
          <w:sz w:val="24"/>
          <w:szCs w:val="24"/>
        </w:rPr>
        <w:t>M25</w:t>
      </w:r>
      <w:r w:rsidR="00EA5344">
        <w:rPr>
          <w:rFonts w:ascii="Arial" w:eastAsia="Calibri" w:hAnsi="Arial" w:cs="Arial"/>
          <w:sz w:val="24"/>
          <w:szCs w:val="24"/>
        </w:rPr>
        <w:t>(</w:t>
      </w:r>
      <w:r w:rsidR="00EA5344" w:rsidRPr="00EA5344">
        <w:rPr>
          <w:rFonts w:ascii="Arial" w:eastAsia="Calibri" w:hAnsi="Arial" w:cs="Arial"/>
          <w:sz w:val="24"/>
          <w:szCs w:val="24"/>
        </w:rPr>
        <w:t>6.16</w:t>
      </w:r>
      <w:r w:rsidR="00EA5344">
        <w:rPr>
          <w:rFonts w:ascii="Arial" w:eastAsia="Calibri" w:hAnsi="Arial" w:cs="Arial"/>
          <w:sz w:val="24"/>
          <w:szCs w:val="24"/>
        </w:rPr>
        <w:t xml:space="preserve">), </w:t>
      </w:r>
      <w:r w:rsidR="00EA5344" w:rsidRPr="00EA5344">
        <w:rPr>
          <w:rFonts w:ascii="Arial" w:eastAsia="Calibri" w:hAnsi="Arial" w:cs="Arial"/>
          <w:sz w:val="24"/>
          <w:szCs w:val="24"/>
        </w:rPr>
        <w:t>M34</w:t>
      </w:r>
      <w:r w:rsidR="00EA5344">
        <w:rPr>
          <w:rFonts w:ascii="Arial" w:eastAsia="Calibri" w:hAnsi="Arial" w:cs="Arial"/>
          <w:sz w:val="24"/>
          <w:szCs w:val="24"/>
        </w:rPr>
        <w:t>(</w:t>
      </w:r>
      <w:r w:rsidR="00EA5344" w:rsidRPr="00EA5344">
        <w:rPr>
          <w:rFonts w:ascii="Arial" w:eastAsia="Calibri" w:hAnsi="Arial" w:cs="Arial"/>
          <w:sz w:val="24"/>
          <w:szCs w:val="24"/>
        </w:rPr>
        <w:t>5.25</w:t>
      </w:r>
      <w:r w:rsidR="00EA5344">
        <w:rPr>
          <w:rFonts w:ascii="Arial" w:eastAsia="Calibri" w:hAnsi="Arial" w:cs="Arial"/>
          <w:sz w:val="24"/>
          <w:szCs w:val="24"/>
        </w:rPr>
        <w:t>) ,</w:t>
      </w:r>
      <w:r w:rsidR="00EA5344" w:rsidRPr="00EA5344">
        <w:rPr>
          <w:rFonts w:ascii="Arial" w:eastAsia="Calibri" w:hAnsi="Arial" w:cs="Arial"/>
          <w:sz w:val="24"/>
          <w:szCs w:val="24"/>
        </w:rPr>
        <w:t>M40</w:t>
      </w:r>
      <w:r w:rsidR="00EA5344">
        <w:rPr>
          <w:rFonts w:ascii="Arial" w:eastAsia="Calibri" w:hAnsi="Arial" w:cs="Arial"/>
          <w:sz w:val="24"/>
          <w:szCs w:val="24"/>
        </w:rPr>
        <w:t>(</w:t>
      </w:r>
      <w:r w:rsidR="00EA5344" w:rsidRPr="00EA5344">
        <w:rPr>
          <w:rFonts w:ascii="Arial" w:eastAsia="Calibri" w:hAnsi="Arial" w:cs="Arial"/>
          <w:sz w:val="24"/>
          <w:szCs w:val="24"/>
        </w:rPr>
        <w:t>6.50</w:t>
      </w:r>
      <w:r w:rsidR="00EA5344">
        <w:rPr>
          <w:rFonts w:ascii="Arial" w:eastAsia="Calibri" w:hAnsi="Arial" w:cs="Arial"/>
          <w:sz w:val="24"/>
          <w:szCs w:val="24"/>
        </w:rPr>
        <w:t xml:space="preserve">), dördüncü faktör; </w:t>
      </w:r>
      <w:r w:rsidR="00EA5344" w:rsidRPr="00EA5344">
        <w:rPr>
          <w:rFonts w:ascii="Arial" w:eastAsia="Calibri" w:hAnsi="Arial" w:cs="Arial"/>
          <w:sz w:val="24"/>
          <w:szCs w:val="24"/>
        </w:rPr>
        <w:t>M3</w:t>
      </w:r>
      <w:r w:rsidR="00EA5344">
        <w:rPr>
          <w:rFonts w:ascii="Arial" w:eastAsia="Calibri" w:hAnsi="Arial" w:cs="Arial"/>
          <w:sz w:val="24"/>
          <w:szCs w:val="24"/>
        </w:rPr>
        <w:t>(</w:t>
      </w:r>
      <w:r w:rsidR="00EA5344" w:rsidRPr="00EA5344">
        <w:rPr>
          <w:rFonts w:ascii="Arial" w:eastAsia="Calibri" w:hAnsi="Arial" w:cs="Arial"/>
          <w:sz w:val="24"/>
          <w:szCs w:val="24"/>
        </w:rPr>
        <w:t>6.67</w:t>
      </w:r>
      <w:r w:rsidR="00EA5344">
        <w:rPr>
          <w:rFonts w:ascii="Arial" w:eastAsia="Calibri" w:hAnsi="Arial" w:cs="Arial"/>
          <w:sz w:val="24"/>
          <w:szCs w:val="24"/>
        </w:rPr>
        <w:t xml:space="preserve">), </w:t>
      </w:r>
      <w:r w:rsidR="00EA5344" w:rsidRPr="00EA5344">
        <w:rPr>
          <w:rFonts w:ascii="Arial" w:eastAsia="Calibri" w:hAnsi="Arial" w:cs="Arial"/>
          <w:sz w:val="24"/>
          <w:szCs w:val="24"/>
        </w:rPr>
        <w:t>M6</w:t>
      </w:r>
      <w:r w:rsidR="00EA5344">
        <w:rPr>
          <w:rFonts w:ascii="Arial" w:eastAsia="Calibri" w:hAnsi="Arial" w:cs="Arial"/>
          <w:sz w:val="24"/>
          <w:szCs w:val="24"/>
        </w:rPr>
        <w:t>(</w:t>
      </w:r>
      <w:r w:rsidR="00EA5344" w:rsidRPr="00EA5344">
        <w:rPr>
          <w:rFonts w:ascii="Arial" w:eastAsia="Calibri" w:hAnsi="Arial" w:cs="Arial"/>
          <w:sz w:val="24"/>
          <w:szCs w:val="24"/>
        </w:rPr>
        <w:t>5,43</w:t>
      </w:r>
      <w:r w:rsidR="00EA5344">
        <w:rPr>
          <w:rFonts w:ascii="Arial" w:eastAsia="Calibri" w:hAnsi="Arial" w:cs="Arial"/>
          <w:sz w:val="24"/>
          <w:szCs w:val="24"/>
        </w:rPr>
        <w:t>) ,</w:t>
      </w:r>
      <w:r w:rsidR="00EA5344" w:rsidRPr="00EA5344">
        <w:rPr>
          <w:rFonts w:ascii="Arial" w:eastAsia="Calibri" w:hAnsi="Arial" w:cs="Arial"/>
          <w:sz w:val="24"/>
          <w:szCs w:val="24"/>
        </w:rPr>
        <w:t>M22</w:t>
      </w:r>
      <w:r w:rsidR="00EA5344">
        <w:rPr>
          <w:rFonts w:ascii="Arial" w:eastAsia="Calibri" w:hAnsi="Arial" w:cs="Arial"/>
          <w:sz w:val="24"/>
          <w:szCs w:val="24"/>
        </w:rPr>
        <w:t>(</w:t>
      </w:r>
      <w:r w:rsidR="00EA5344" w:rsidRPr="00EA5344">
        <w:rPr>
          <w:rFonts w:ascii="Arial" w:eastAsia="Calibri" w:hAnsi="Arial" w:cs="Arial"/>
          <w:sz w:val="24"/>
          <w:szCs w:val="24"/>
        </w:rPr>
        <w:t>3.95</w:t>
      </w:r>
      <w:r w:rsidR="00EA5344">
        <w:rPr>
          <w:rFonts w:ascii="Arial" w:eastAsia="Calibri" w:hAnsi="Arial" w:cs="Arial"/>
          <w:sz w:val="24"/>
          <w:szCs w:val="24"/>
        </w:rPr>
        <w:t xml:space="preserve">), </w:t>
      </w:r>
      <w:r w:rsidR="00EA5344" w:rsidRPr="00EA5344">
        <w:rPr>
          <w:rFonts w:ascii="Arial" w:eastAsia="Calibri" w:hAnsi="Arial" w:cs="Arial"/>
          <w:sz w:val="24"/>
          <w:szCs w:val="24"/>
        </w:rPr>
        <w:t>M27</w:t>
      </w:r>
      <w:r w:rsidR="00EA5344">
        <w:rPr>
          <w:rFonts w:ascii="Arial" w:eastAsia="Calibri" w:hAnsi="Arial" w:cs="Arial"/>
          <w:sz w:val="24"/>
          <w:szCs w:val="24"/>
        </w:rPr>
        <w:t>(</w:t>
      </w:r>
      <w:r w:rsidR="00EA5344" w:rsidRPr="00EA5344">
        <w:rPr>
          <w:rFonts w:ascii="Arial" w:eastAsia="Calibri" w:hAnsi="Arial" w:cs="Arial"/>
          <w:sz w:val="24"/>
          <w:szCs w:val="24"/>
        </w:rPr>
        <w:t>2.71</w:t>
      </w:r>
      <w:r w:rsidR="00EA5344">
        <w:rPr>
          <w:rFonts w:ascii="Arial" w:eastAsia="Calibri" w:hAnsi="Arial" w:cs="Arial"/>
          <w:sz w:val="24"/>
          <w:szCs w:val="24"/>
        </w:rPr>
        <w:t xml:space="preserve">) sonuçlarına ulaşılmıştır. </w:t>
      </w:r>
      <w:r w:rsidR="004A47ED" w:rsidRPr="00AB4991">
        <w:rPr>
          <w:rFonts w:ascii="Arial" w:eastAsia="Calibri" w:hAnsi="Arial" w:cs="Arial"/>
          <w:sz w:val="24"/>
          <w:szCs w:val="24"/>
        </w:rPr>
        <w:t xml:space="preserve">Birinci faktörde yer alan 6 madde “Sosyal Uyum” başlığı altında, ikinci faktörde bulunan 3 madde “Fiziksel Uyum” başlığı altında, üçüncü faktörde bulunan 4 madde “Uygulamalı Derslere Uyum” başlığı altında ve dördüncü faktörde bulunan 4 madde “Kuramsal Derslere Uyum” başlığı altında toplanmıştır.  </w:t>
      </w:r>
    </w:p>
    <w:p w:rsidR="00F309B2" w:rsidRPr="00AB4991" w:rsidRDefault="00C642F6" w:rsidP="00182158">
      <w:pPr>
        <w:tabs>
          <w:tab w:val="left" w:pos="330"/>
        </w:tabs>
        <w:spacing w:before="120" w:after="0" w:line="360" w:lineRule="auto"/>
        <w:jc w:val="both"/>
        <w:rPr>
          <w:rFonts w:ascii="Arial" w:eastAsia="Calibri" w:hAnsi="Arial" w:cs="Arial"/>
          <w:sz w:val="24"/>
          <w:szCs w:val="24"/>
        </w:rPr>
      </w:pPr>
      <w:r w:rsidRPr="00AB4991">
        <w:rPr>
          <w:rFonts w:ascii="Arial" w:eastAsia="Calibri" w:hAnsi="Arial" w:cs="Arial"/>
          <w:sz w:val="24"/>
          <w:szCs w:val="24"/>
        </w:rPr>
        <w:t xml:space="preserve">Cronbach alpha iç tutarlılık katsayıları 1. Faktörüne ilişkin, 77, 2. Faktörüne ilişkin, 83, 3. Faktörüne ilişkin, 81 ve 4. Faktörüne ilişkin, 66 güvenirlik katsayısı ile kabul edilebilir düzeyde güvenir olduğu sonucuna ulaşılmıştır. Bu sonuçlara göre, ölçeğin tüm faktörleri için kabul edilebilir düzeyde iç tutarlılığa sahip olduğu söylenebilir. Tezbaşaran (1997, s. 47), likert tipi bir ölçekte yeterli sayılabilecek bir güvenirlik katsayısının olabildiğince 1’e yakın olması gerektiğini ifade etmektedir. Bu sonuçlara </w:t>
      </w:r>
      <w:r w:rsidRPr="00AB4991">
        <w:rPr>
          <w:rFonts w:ascii="Arial" w:eastAsia="Calibri" w:hAnsi="Arial" w:cs="Arial"/>
          <w:sz w:val="24"/>
          <w:szCs w:val="24"/>
        </w:rPr>
        <w:lastRenderedPageBreak/>
        <w:t>göre araştırma için kullanılan ölçeğe ait faktörlerin tamamının</w:t>
      </w:r>
      <w:r w:rsidR="00677C9C" w:rsidRPr="00AB4991">
        <w:rPr>
          <w:rFonts w:ascii="Arial" w:eastAsia="Calibri" w:hAnsi="Arial" w:cs="Arial"/>
          <w:sz w:val="24"/>
          <w:szCs w:val="24"/>
        </w:rPr>
        <w:t xml:space="preserve"> güvenirliğinin kabul edilir</w:t>
      </w:r>
      <w:r w:rsidRPr="00AB4991">
        <w:rPr>
          <w:rFonts w:ascii="Arial" w:eastAsia="Calibri" w:hAnsi="Arial" w:cs="Arial"/>
          <w:sz w:val="24"/>
          <w:szCs w:val="24"/>
        </w:rPr>
        <w:t xml:space="preserve"> düzeyde olduğu söylenebilir.</w:t>
      </w:r>
    </w:p>
    <w:p w:rsidR="00831537" w:rsidRDefault="005D3AC8" w:rsidP="009B50C9">
      <w:pPr>
        <w:tabs>
          <w:tab w:val="left" w:pos="330"/>
        </w:tabs>
        <w:spacing w:before="120" w:after="0" w:line="360" w:lineRule="auto"/>
        <w:jc w:val="both"/>
        <w:rPr>
          <w:rFonts w:ascii="Arial" w:eastAsia="Calibri" w:hAnsi="Arial" w:cs="Arial"/>
          <w:b/>
          <w:sz w:val="24"/>
          <w:szCs w:val="24"/>
        </w:rPr>
      </w:pPr>
      <w:r w:rsidRPr="00AB4991">
        <w:rPr>
          <w:rFonts w:ascii="Arial" w:eastAsia="Calibri" w:hAnsi="Arial" w:cs="Arial"/>
          <w:b/>
          <w:sz w:val="24"/>
          <w:szCs w:val="24"/>
        </w:rPr>
        <w:t xml:space="preserve"> </w:t>
      </w:r>
    </w:p>
    <w:p w:rsidR="005274D0" w:rsidRPr="00AB4991" w:rsidRDefault="005D3AC8" w:rsidP="009B50C9">
      <w:pPr>
        <w:tabs>
          <w:tab w:val="left" w:pos="330"/>
        </w:tabs>
        <w:spacing w:before="120" w:after="0" w:line="360" w:lineRule="auto"/>
        <w:jc w:val="both"/>
        <w:rPr>
          <w:rFonts w:ascii="Arial" w:eastAsia="Calibri" w:hAnsi="Arial" w:cs="Arial"/>
          <w:b/>
          <w:sz w:val="24"/>
          <w:szCs w:val="24"/>
        </w:rPr>
      </w:pPr>
      <w:r w:rsidRPr="00AB4991">
        <w:rPr>
          <w:rFonts w:ascii="Arial" w:eastAsia="Calibri" w:hAnsi="Arial" w:cs="Arial"/>
          <w:b/>
          <w:sz w:val="24"/>
          <w:szCs w:val="24"/>
        </w:rPr>
        <w:t>KAYNAKLAR</w:t>
      </w:r>
    </w:p>
    <w:p w:rsidR="00794AF4" w:rsidRDefault="00794AF4" w:rsidP="00B3730E">
      <w:pPr>
        <w:spacing w:line="360" w:lineRule="auto"/>
        <w:jc w:val="both"/>
        <w:rPr>
          <w:rFonts w:ascii="Arial" w:eastAsia="Calibri" w:hAnsi="Arial" w:cs="Arial"/>
          <w:sz w:val="18"/>
          <w:szCs w:val="18"/>
        </w:rPr>
      </w:pPr>
      <w:r w:rsidRPr="00794AF4">
        <w:rPr>
          <w:rFonts w:ascii="Arial" w:eastAsia="Calibri" w:hAnsi="Arial" w:cs="Arial"/>
          <w:sz w:val="18"/>
          <w:szCs w:val="18"/>
        </w:rPr>
        <w:t xml:space="preserve">Akyürek G. (2011). Engelli kişilerin toplumsal katılımlarını etkileyen faktörlerin incelenmesi. (Yüksek lisans tezi). https://tez.yok.gov.tr sayfasından erişilmiştir.         </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Ataman, A., (2007). Yüksek öğrenimdeki engelli öğrencilerin karşılaştığı sorunlar engellilere sağlanan eğitim önlemleri. Özürlüler’07 Kongre Sergi Ve Sosyal Etkinlikleri’nde sunulmuş bildiri, İstanbul.</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Blichfeldt, B. S., &amp; Nicolaisen, J. (2011). Disabled travel: not easy but doable. Current Issues in Tourism, 14(1), 79-102.</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Burcu, E., (2007). Türkiye’ de özürlü birey olma temel sosyolojik özellikleri ve sorunları üzerine bir araştırma. Ankara: Hacettepe Üniversitesi.</w:t>
      </w:r>
    </w:p>
    <w:p w:rsidR="00B3730E"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Büyüköztürk, Ş.,</w:t>
      </w:r>
      <w:r w:rsidRPr="005832B7">
        <w:rPr>
          <w:rFonts w:ascii="Arial" w:hAnsi="Arial" w:cs="Arial"/>
          <w:sz w:val="18"/>
          <w:szCs w:val="18"/>
        </w:rPr>
        <w:t xml:space="preserve"> </w:t>
      </w:r>
      <w:r w:rsidRPr="005832B7">
        <w:rPr>
          <w:rFonts w:ascii="Arial" w:eastAsia="Calibri" w:hAnsi="Arial" w:cs="Arial"/>
          <w:sz w:val="18"/>
          <w:szCs w:val="18"/>
        </w:rPr>
        <w:t>Çokluk, Ö.,</w:t>
      </w:r>
      <w:r w:rsidRPr="005832B7">
        <w:rPr>
          <w:rFonts w:ascii="Arial" w:hAnsi="Arial" w:cs="Arial"/>
          <w:sz w:val="18"/>
          <w:szCs w:val="18"/>
        </w:rPr>
        <w:t xml:space="preserve"> </w:t>
      </w:r>
      <w:r w:rsidRPr="005832B7">
        <w:rPr>
          <w:rFonts w:ascii="Arial" w:eastAsia="Calibri" w:hAnsi="Arial" w:cs="Arial"/>
          <w:sz w:val="18"/>
          <w:szCs w:val="18"/>
        </w:rPr>
        <w:t>&amp; Şekercioğlu, G., (2010). Sosyal bilimler için çok değişkenli istatistik, SPSS ve LISREL uygulamaları. Birinci Baskı. Ankara: Pegem Akademi.</w:t>
      </w:r>
    </w:p>
    <w:p w:rsidR="00377D32" w:rsidRDefault="00377D32" w:rsidP="00B3730E">
      <w:pPr>
        <w:spacing w:line="360" w:lineRule="auto"/>
        <w:jc w:val="both"/>
        <w:rPr>
          <w:rFonts w:ascii="Arial" w:eastAsia="Calibri" w:hAnsi="Arial" w:cs="Arial"/>
          <w:sz w:val="18"/>
          <w:szCs w:val="18"/>
        </w:rPr>
      </w:pPr>
      <w:r w:rsidRPr="00377D32">
        <w:rPr>
          <w:rFonts w:ascii="Arial" w:eastAsia="Calibri" w:hAnsi="Arial" w:cs="Arial"/>
          <w:sz w:val="18"/>
          <w:szCs w:val="18"/>
        </w:rPr>
        <w:t>Büyüköztürk, Ş., Kılıç-Çakmak, E., Akgün, Ö. E., Karadeniz, Ş., &amp; Demirel, F. (2012). BilimselAraştırma Yöntemleri (Geliştirilmiş 11.Baskı). Ankara: Pegem Yayınları.</w:t>
      </w:r>
    </w:p>
    <w:p w:rsidR="00C80BE7" w:rsidRDefault="00C80BE7" w:rsidP="00C80BE7">
      <w:pPr>
        <w:spacing w:line="360" w:lineRule="auto"/>
        <w:jc w:val="both"/>
        <w:rPr>
          <w:rFonts w:ascii="Arial" w:eastAsia="Calibri" w:hAnsi="Arial" w:cs="Arial"/>
          <w:sz w:val="18"/>
          <w:szCs w:val="18"/>
        </w:rPr>
      </w:pPr>
      <w:r w:rsidRPr="00C80BE7">
        <w:rPr>
          <w:rFonts w:ascii="Arial" w:eastAsia="Calibri" w:hAnsi="Arial" w:cs="Arial"/>
          <w:sz w:val="18"/>
          <w:szCs w:val="18"/>
        </w:rPr>
        <w:t>Büyüköztürk, Ş. (2014). Sosyal Bilimler İçin Veri Analizi El Kitabı: İs</w:t>
      </w:r>
      <w:r>
        <w:rPr>
          <w:rFonts w:ascii="Arial" w:eastAsia="Calibri" w:hAnsi="Arial" w:cs="Arial"/>
          <w:sz w:val="18"/>
          <w:szCs w:val="18"/>
        </w:rPr>
        <w:t xml:space="preserve">tatistik, Araştırma Deseni SPSS </w:t>
      </w:r>
      <w:r w:rsidRPr="00C80BE7">
        <w:rPr>
          <w:rFonts w:ascii="Arial" w:eastAsia="Calibri" w:hAnsi="Arial" w:cs="Arial"/>
          <w:sz w:val="18"/>
          <w:szCs w:val="18"/>
        </w:rPr>
        <w:t>Uygulamaları ve Yorum (Genişletilmiş 20. Baskı). Ankara: Pegem Akademi.</w:t>
      </w:r>
    </w:p>
    <w:p w:rsidR="0075558C" w:rsidRPr="005832B7" w:rsidRDefault="0075558C" w:rsidP="00C80BE7">
      <w:pPr>
        <w:spacing w:line="360" w:lineRule="auto"/>
        <w:jc w:val="both"/>
        <w:rPr>
          <w:rFonts w:ascii="Arial" w:eastAsia="Calibri" w:hAnsi="Arial" w:cs="Arial"/>
          <w:sz w:val="18"/>
          <w:szCs w:val="18"/>
        </w:rPr>
      </w:pPr>
      <w:r w:rsidRPr="0075558C">
        <w:rPr>
          <w:rFonts w:ascii="Arial" w:eastAsia="Calibri" w:hAnsi="Arial" w:cs="Arial"/>
          <w:sz w:val="18"/>
          <w:szCs w:val="18"/>
        </w:rPr>
        <w:t>Cardol, M., Jong, B. A., Bos, G., Groot, B., &amp; Haan, R. (2002). Beyond disability: perceived participation in people with a chronic disabling condition. Clinical Rehabilitation, 16; 27-35.</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Cole, D. A. (1987). Utility of confirmatory factor analysis in test validation research. Journal of Consulting and Clinical Psychology, 55, 584-594.</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Çınar, H., Arslan, A. R., Öztürk, A. M., &amp; Bülbül, R. (2015). Kamu binaları: Engellilerin donatı ve mobilya kullanımına yönelik yaşam analizi. SDÜ Mühendislik Bilimleri ve Tasarım Dergisi, 3(3), 329-337.</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Çolak, M., &amp; Çetin, C. (2014). Öğretmenlerin engelliliğe yönelik tutumları üzerine bir araştırma. Dokuz Eylül Üniversitesi İktisadi ve İdari Bilimler Fakültesi Dergisi, 29(1).</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Darcy, S. (2010). Inherent complexity: Disability, accessible tourism and accommodation information preferences. Tourism Management, 31(6), 816-826.</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Ercan, A. R. (1998). Eğitimde başarı için öğrenci tanıma teknikleri. Üçüncü Baskı. Ankara: Milli Eğitim.</w:t>
      </w:r>
    </w:p>
    <w:p w:rsidR="00B3730E"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Erkuş, A. (2003). Psikometri üzerine yazılar. Ankara: Türk Psikologlar Derneği.</w:t>
      </w:r>
    </w:p>
    <w:p w:rsidR="00794AF4" w:rsidRPr="00794AF4" w:rsidRDefault="00794AF4" w:rsidP="00794AF4">
      <w:pPr>
        <w:spacing w:line="360" w:lineRule="auto"/>
        <w:jc w:val="both"/>
        <w:rPr>
          <w:rFonts w:ascii="Arial" w:eastAsia="Calibri" w:hAnsi="Arial" w:cs="Arial"/>
          <w:sz w:val="18"/>
          <w:szCs w:val="18"/>
        </w:rPr>
      </w:pPr>
      <w:r w:rsidRPr="00794AF4">
        <w:rPr>
          <w:rFonts w:ascii="Arial" w:eastAsia="Calibri" w:hAnsi="Arial" w:cs="Arial"/>
          <w:sz w:val="18"/>
          <w:szCs w:val="18"/>
        </w:rPr>
        <w:t>Erkuş, A. (2014). Psikolojide Ölçme ve Ölçek Geliştirme-I: Temel Kavramlar Ve İşlemler (2. Baskı). Ankara:</w:t>
      </w:r>
    </w:p>
    <w:p w:rsidR="00794AF4" w:rsidRPr="005832B7" w:rsidRDefault="00794AF4" w:rsidP="00794AF4">
      <w:pPr>
        <w:spacing w:line="360" w:lineRule="auto"/>
        <w:jc w:val="both"/>
        <w:rPr>
          <w:rFonts w:ascii="Arial" w:eastAsia="Calibri" w:hAnsi="Arial" w:cs="Arial"/>
          <w:sz w:val="18"/>
          <w:szCs w:val="18"/>
        </w:rPr>
      </w:pPr>
      <w:r w:rsidRPr="00794AF4">
        <w:rPr>
          <w:rFonts w:ascii="Arial" w:eastAsia="Calibri" w:hAnsi="Arial" w:cs="Arial"/>
          <w:sz w:val="18"/>
          <w:szCs w:val="18"/>
        </w:rPr>
        <w:t>Pegem Yayınları.</w:t>
      </w:r>
    </w:p>
    <w:p w:rsidR="00B3730E" w:rsidRDefault="00B3730E" w:rsidP="00B3730E">
      <w:pPr>
        <w:spacing w:line="360" w:lineRule="auto"/>
        <w:jc w:val="both"/>
        <w:rPr>
          <w:rFonts w:ascii="Arial" w:hAnsi="Arial" w:cs="Arial"/>
          <w:sz w:val="18"/>
          <w:szCs w:val="18"/>
        </w:rPr>
      </w:pPr>
      <w:r w:rsidRPr="005832B7">
        <w:rPr>
          <w:rFonts w:ascii="Arial" w:hAnsi="Arial" w:cs="Arial"/>
          <w:sz w:val="18"/>
          <w:szCs w:val="18"/>
        </w:rPr>
        <w:t>Field, A. (2005). Discovering statistics using SPSS (2nd ed.). London: Sage Publications.</w:t>
      </w:r>
    </w:p>
    <w:p w:rsidR="0075558C" w:rsidRPr="005832B7" w:rsidRDefault="0075558C" w:rsidP="00B3730E">
      <w:pPr>
        <w:spacing w:line="360" w:lineRule="auto"/>
        <w:jc w:val="both"/>
        <w:rPr>
          <w:rFonts w:ascii="Arial" w:hAnsi="Arial" w:cs="Arial"/>
          <w:sz w:val="18"/>
          <w:szCs w:val="18"/>
        </w:rPr>
      </w:pPr>
      <w:r w:rsidRPr="0075558C">
        <w:rPr>
          <w:rFonts w:ascii="Arial" w:hAnsi="Arial" w:cs="Arial"/>
          <w:sz w:val="18"/>
          <w:szCs w:val="18"/>
        </w:rPr>
        <w:lastRenderedPageBreak/>
        <w:t>Jang, Y., Wang, Y., &amp; Wang, J. (2005). Return to work after spinal cord injury in Taiwan: The contribution of fonctional independence. Archives Physical Medicine and Rehabilitation, 86, 681-6.</w:t>
      </w:r>
    </w:p>
    <w:p w:rsidR="00B3730E"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Karahan, B. G. (2011).Engelli öğrencilerin beden eğitimi dersine yönelik tutumları ve karşılaştıkları sorunlar. (Doktora Tezi). https://tez.yok.gov.tr sayfasından erişilmiştir.</w:t>
      </w:r>
    </w:p>
    <w:p w:rsidR="003940A9" w:rsidRPr="005832B7" w:rsidRDefault="003940A9" w:rsidP="003940A9">
      <w:pPr>
        <w:spacing w:line="360" w:lineRule="auto"/>
        <w:jc w:val="both"/>
        <w:rPr>
          <w:rFonts w:ascii="Arial" w:eastAsia="Calibri" w:hAnsi="Arial" w:cs="Arial"/>
          <w:sz w:val="18"/>
          <w:szCs w:val="18"/>
        </w:rPr>
      </w:pPr>
      <w:r w:rsidRPr="003940A9">
        <w:rPr>
          <w:rFonts w:ascii="Arial" w:eastAsia="Calibri" w:hAnsi="Arial" w:cs="Arial"/>
          <w:sz w:val="18"/>
          <w:szCs w:val="18"/>
        </w:rPr>
        <w:t>Karasar, N., Bilimsel Araş</w:t>
      </w:r>
      <w:r>
        <w:rPr>
          <w:rFonts w:ascii="Arial" w:eastAsia="Calibri" w:hAnsi="Arial" w:cs="Arial"/>
          <w:sz w:val="18"/>
          <w:szCs w:val="18"/>
        </w:rPr>
        <w:t xml:space="preserve">tırma Yöntemi: Kavramlar, </w:t>
      </w:r>
      <w:r w:rsidRPr="003940A9">
        <w:rPr>
          <w:rFonts w:ascii="Arial" w:eastAsia="Calibri" w:hAnsi="Arial" w:cs="Arial"/>
          <w:sz w:val="18"/>
          <w:szCs w:val="18"/>
        </w:rPr>
        <w:t>İlkeler, Teknikler. An</w:t>
      </w:r>
      <w:r w:rsidR="00025050">
        <w:rPr>
          <w:rFonts w:ascii="Arial" w:eastAsia="Calibri" w:hAnsi="Arial" w:cs="Arial"/>
          <w:sz w:val="18"/>
          <w:szCs w:val="18"/>
        </w:rPr>
        <w:t>kara: Nobel Yayın Dağıtım, 2014</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Kline, R.B. (2005), Principles and practice of structural equation modeling (2nd Edition ed.). New York: The Guilford Press.</w:t>
      </w:r>
    </w:p>
    <w:p w:rsidR="00B3730E"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Leech, N. L., Barrett, K. C., &amp; Morgan, G. A. (2005). SPSS for intermediate statistics: Use and interpretation. Psychology.</w:t>
      </w:r>
    </w:p>
    <w:p w:rsidR="00794AF4" w:rsidRPr="005832B7" w:rsidRDefault="00794AF4" w:rsidP="00B3730E">
      <w:pPr>
        <w:spacing w:line="360" w:lineRule="auto"/>
        <w:jc w:val="both"/>
        <w:rPr>
          <w:rFonts w:ascii="Arial" w:eastAsia="Calibri" w:hAnsi="Arial" w:cs="Arial"/>
          <w:sz w:val="18"/>
          <w:szCs w:val="18"/>
        </w:rPr>
      </w:pPr>
      <w:r w:rsidRPr="00794AF4">
        <w:rPr>
          <w:rFonts w:ascii="Arial" w:eastAsia="Calibri" w:hAnsi="Arial" w:cs="Arial"/>
          <w:sz w:val="18"/>
          <w:szCs w:val="18"/>
        </w:rPr>
        <w:t>T.C. Millî Eğitim Bakanlığı. (2013). Bedensel ve süreğen hastalıklar. Ankara: Çocuk Gelişimi ve Eğitimi.</w:t>
      </w:r>
    </w:p>
    <w:p w:rsidR="00B3730E"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Olgun, R., &amp; Yılmaz, T. (2014). Parkların erişilebilirlikleri üzerine bir araştırma: Niğde Kızılelma parkı örneği. Artvin Çoruh Üniversitesi Orman Fakültesi Dergisi, 15(1), 48-63.</w:t>
      </w:r>
    </w:p>
    <w:p w:rsidR="00794AF4" w:rsidRPr="005832B7" w:rsidRDefault="00794AF4" w:rsidP="00B3730E">
      <w:pPr>
        <w:spacing w:line="360" w:lineRule="auto"/>
        <w:jc w:val="both"/>
        <w:rPr>
          <w:rFonts w:ascii="Arial" w:eastAsia="Calibri" w:hAnsi="Arial" w:cs="Arial"/>
          <w:sz w:val="18"/>
          <w:szCs w:val="18"/>
        </w:rPr>
      </w:pPr>
      <w:r w:rsidRPr="00794AF4">
        <w:rPr>
          <w:rFonts w:ascii="Arial" w:eastAsia="Calibri" w:hAnsi="Arial" w:cs="Arial"/>
          <w:sz w:val="18"/>
          <w:szCs w:val="18"/>
        </w:rPr>
        <w:t>Ostir, G. V., Granger, C. V., Black, T., Roberts, P., Burgos, L., Martinkewiz, P., &amp; Ottenbacher, K. J. (2006). Preliminary result for the PAR-PRO: A measure of home and community participation. Archives Physical Medicine and Rehabilitation, 87: 1043-51.</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Özdamar, K., (2004). Paket programlar ile istatistiksel veri analizi I, Eskişehir, Kaan.</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Riddell, S., &amp; Weedon, E. (2014). Disabled students in higher education: Discourses of disability and the negotiation of identity. International Journal of Educational Research, 63, 38-46.</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Son, Y. M., &amp; Jung, B. S. (2015). Convergence development of video and e-learning system for education disabled students. Journal of the Korea Convergence Society, 6(4), 113-119.</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Sümer, N. (2000). Yapısal eşitlik modelleri: Temel kavramlar ve örnek uygulamalar. Türk Psikoloji Yazıları, 3(6), 49-74.</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 xml:space="preserve">Şahin, N. (2012). Engellilere yönelik eğitim yapılarının tasarım prensipleri ve örnekler üzerinde incelenmesi. (Yüksek Lisans Tezi). https://tez.yok.gov.tr sayfasından erişilmiştir.          </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Şencan, H. (2005). Sosyal ve davranışsal ölçümlerde güvenilirlik ve geçerlilik. Seçkin.</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T.C. Millî Eğitim Bakanlığı (2011). Engelli bireylerde toplumsal uyum. Ankara: Aile Ve Tüketici Hizmetleri.</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Tavşancıl, E. (2005). Tutumların ölçülmesi ve SPSS ile veri analizi. İkinci Baskı, Ankara: Nobel.</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Tavşancıl, E. (2010). Tutumların ölçülmesi ve SPSS ile veri analizi. Dördüncü Baskı. Ankara: Nobel.</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Tezbaşaran, A. (1997). Likert tipi ölçek geliştirme kılavuzu. İkinci Baskı. Ankara: Türk Psikologlar Derneği.</w:t>
      </w:r>
    </w:p>
    <w:p w:rsidR="00B3730E" w:rsidRPr="005832B7" w:rsidRDefault="00B3730E" w:rsidP="00B3730E">
      <w:pPr>
        <w:spacing w:line="360" w:lineRule="auto"/>
        <w:jc w:val="both"/>
        <w:rPr>
          <w:rFonts w:ascii="Arial" w:eastAsia="Calibri" w:hAnsi="Arial" w:cs="Arial"/>
          <w:sz w:val="18"/>
          <w:szCs w:val="18"/>
        </w:rPr>
      </w:pPr>
      <w:r w:rsidRPr="005832B7">
        <w:rPr>
          <w:rFonts w:ascii="Arial" w:eastAsia="Calibri" w:hAnsi="Arial" w:cs="Arial"/>
          <w:sz w:val="18"/>
          <w:szCs w:val="18"/>
        </w:rPr>
        <w:t xml:space="preserve">Topsaç, M. (2013). Üniversitede okuyan engelli öğrencilerin fiziksel aktivite düzeylerinin incelenmesi. (Yüksek lisans tezi). https://tez.yok.gov.tr sayfasından erişilmiştir.     </w:t>
      </w:r>
    </w:p>
    <w:p w:rsidR="00D61756" w:rsidRDefault="00D61756" w:rsidP="003940A9">
      <w:pPr>
        <w:spacing w:line="360" w:lineRule="auto"/>
        <w:jc w:val="both"/>
        <w:rPr>
          <w:rFonts w:ascii="Arial" w:hAnsi="Arial" w:cs="Arial"/>
        </w:rPr>
      </w:pPr>
    </w:p>
    <w:sectPr w:rsidR="00D61756" w:rsidSect="007C7FF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B8" w:rsidRDefault="00F656B8" w:rsidP="007C7FF4">
      <w:pPr>
        <w:spacing w:after="0" w:line="240" w:lineRule="auto"/>
      </w:pPr>
      <w:r>
        <w:separator/>
      </w:r>
    </w:p>
  </w:endnote>
  <w:endnote w:type="continuationSeparator" w:id="0">
    <w:p w:rsidR="00F656B8" w:rsidRDefault="00F656B8" w:rsidP="007C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66" w:rsidRPr="007C7FF4" w:rsidRDefault="00021A66" w:rsidP="00840A4C">
    <w:pPr>
      <w:pStyle w:val="AltBilgi"/>
      <w:rPr>
        <w:rFonts w:ascii="Arial" w:hAnsi="Arial" w:cs="Arial"/>
        <w:sz w:val="16"/>
        <w:szCs w:val="16"/>
      </w:rPr>
    </w:pPr>
    <w:r>
      <w:rPr>
        <w:rFonts w:ascii="Arial" w:hAnsi="Arial" w:cs="Arial"/>
        <w:sz w:val="16"/>
        <w:szCs w:val="16"/>
      </w:rPr>
      <w:t>* ‘’Ü</w:t>
    </w:r>
    <w:r w:rsidRPr="007C7FF4">
      <w:rPr>
        <w:rFonts w:ascii="Arial" w:hAnsi="Arial" w:cs="Arial"/>
        <w:sz w:val="16"/>
        <w:szCs w:val="16"/>
      </w:rPr>
      <w:t>niversitelerin beden eğitimi ve spor programlarında okuyan engelli öğrencilerin uyum düzeyleri ve beklentileri</w:t>
    </w:r>
    <w:r>
      <w:rPr>
        <w:rFonts w:ascii="Arial" w:hAnsi="Arial" w:cs="Arial"/>
        <w:sz w:val="16"/>
        <w:szCs w:val="16"/>
      </w:rPr>
      <w:t xml:space="preserve"> ‘’ adlı doktora tezinden hazırlanmıştır.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B8" w:rsidRDefault="00F656B8" w:rsidP="007C7FF4">
      <w:pPr>
        <w:spacing w:after="0" w:line="240" w:lineRule="auto"/>
      </w:pPr>
      <w:r>
        <w:separator/>
      </w:r>
    </w:p>
  </w:footnote>
  <w:footnote w:type="continuationSeparator" w:id="0">
    <w:p w:rsidR="00F656B8" w:rsidRDefault="00F656B8" w:rsidP="007C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818"/>
    <w:multiLevelType w:val="hybridMultilevel"/>
    <w:tmpl w:val="276227A6"/>
    <w:lvl w:ilvl="0" w:tplc="B822A4A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947C52"/>
    <w:multiLevelType w:val="hybridMultilevel"/>
    <w:tmpl w:val="F85C9C4C"/>
    <w:lvl w:ilvl="0" w:tplc="B750EEE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8C26A6"/>
    <w:multiLevelType w:val="hybridMultilevel"/>
    <w:tmpl w:val="B55E88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132F7C"/>
    <w:multiLevelType w:val="hybridMultilevel"/>
    <w:tmpl w:val="186ADD1C"/>
    <w:lvl w:ilvl="0" w:tplc="4C6C208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6F6AD0"/>
    <w:multiLevelType w:val="hybridMultilevel"/>
    <w:tmpl w:val="7BB653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E5"/>
    <w:rsid w:val="00002DC3"/>
    <w:rsid w:val="00021A66"/>
    <w:rsid w:val="00025050"/>
    <w:rsid w:val="00027FD4"/>
    <w:rsid w:val="000A2250"/>
    <w:rsid w:val="000A6076"/>
    <w:rsid w:val="000C7962"/>
    <w:rsid w:val="000C7A01"/>
    <w:rsid w:val="000D4395"/>
    <w:rsid w:val="001069C0"/>
    <w:rsid w:val="00125A97"/>
    <w:rsid w:val="00126370"/>
    <w:rsid w:val="00151562"/>
    <w:rsid w:val="001724F5"/>
    <w:rsid w:val="00182158"/>
    <w:rsid w:val="001D3996"/>
    <w:rsid w:val="001D7136"/>
    <w:rsid w:val="001F0E1B"/>
    <w:rsid w:val="00203164"/>
    <w:rsid w:val="00230ECC"/>
    <w:rsid w:val="00234361"/>
    <w:rsid w:val="002C44AE"/>
    <w:rsid w:val="002D5A84"/>
    <w:rsid w:val="002E6BDC"/>
    <w:rsid w:val="00303008"/>
    <w:rsid w:val="00313A0D"/>
    <w:rsid w:val="0035729A"/>
    <w:rsid w:val="00377D32"/>
    <w:rsid w:val="003940A9"/>
    <w:rsid w:val="003A177C"/>
    <w:rsid w:val="003A4E7B"/>
    <w:rsid w:val="003D2D98"/>
    <w:rsid w:val="003E63C7"/>
    <w:rsid w:val="00412419"/>
    <w:rsid w:val="0042762B"/>
    <w:rsid w:val="00452037"/>
    <w:rsid w:val="0049295E"/>
    <w:rsid w:val="004A47ED"/>
    <w:rsid w:val="004B69F9"/>
    <w:rsid w:val="005274D0"/>
    <w:rsid w:val="0055089A"/>
    <w:rsid w:val="00555274"/>
    <w:rsid w:val="005832B7"/>
    <w:rsid w:val="00591EAD"/>
    <w:rsid w:val="005B6627"/>
    <w:rsid w:val="005D3AC8"/>
    <w:rsid w:val="00627E8E"/>
    <w:rsid w:val="00677C9C"/>
    <w:rsid w:val="006A48D7"/>
    <w:rsid w:val="006A7C9D"/>
    <w:rsid w:val="006B5881"/>
    <w:rsid w:val="006E1DB3"/>
    <w:rsid w:val="006F7495"/>
    <w:rsid w:val="00705A9E"/>
    <w:rsid w:val="00733FFE"/>
    <w:rsid w:val="007503A4"/>
    <w:rsid w:val="00755148"/>
    <w:rsid w:val="0075558C"/>
    <w:rsid w:val="00782447"/>
    <w:rsid w:val="0078371A"/>
    <w:rsid w:val="007862B0"/>
    <w:rsid w:val="00786F0E"/>
    <w:rsid w:val="00794AF4"/>
    <w:rsid w:val="007A0950"/>
    <w:rsid w:val="007C7FF4"/>
    <w:rsid w:val="007D1254"/>
    <w:rsid w:val="007E60CD"/>
    <w:rsid w:val="007F6D43"/>
    <w:rsid w:val="00805FB1"/>
    <w:rsid w:val="00831537"/>
    <w:rsid w:val="00840A4C"/>
    <w:rsid w:val="00881E48"/>
    <w:rsid w:val="008C1F99"/>
    <w:rsid w:val="008C2742"/>
    <w:rsid w:val="008D46D6"/>
    <w:rsid w:val="008E3DDC"/>
    <w:rsid w:val="00900392"/>
    <w:rsid w:val="009005E1"/>
    <w:rsid w:val="009044A7"/>
    <w:rsid w:val="00931B06"/>
    <w:rsid w:val="00946EDB"/>
    <w:rsid w:val="009602D2"/>
    <w:rsid w:val="009844FA"/>
    <w:rsid w:val="009A64CA"/>
    <w:rsid w:val="009B34D5"/>
    <w:rsid w:val="009B50C9"/>
    <w:rsid w:val="009E0AE5"/>
    <w:rsid w:val="00A0330D"/>
    <w:rsid w:val="00A10FFB"/>
    <w:rsid w:val="00A3163F"/>
    <w:rsid w:val="00A32894"/>
    <w:rsid w:val="00A32897"/>
    <w:rsid w:val="00A620FF"/>
    <w:rsid w:val="00A62EDA"/>
    <w:rsid w:val="00A748D2"/>
    <w:rsid w:val="00AB4991"/>
    <w:rsid w:val="00AC026C"/>
    <w:rsid w:val="00B00621"/>
    <w:rsid w:val="00B32EFD"/>
    <w:rsid w:val="00B3730E"/>
    <w:rsid w:val="00B407B8"/>
    <w:rsid w:val="00B510CC"/>
    <w:rsid w:val="00B513E5"/>
    <w:rsid w:val="00B56AE4"/>
    <w:rsid w:val="00B816F2"/>
    <w:rsid w:val="00B91C79"/>
    <w:rsid w:val="00BB4EB4"/>
    <w:rsid w:val="00BC201A"/>
    <w:rsid w:val="00BD65A3"/>
    <w:rsid w:val="00C139D1"/>
    <w:rsid w:val="00C1521D"/>
    <w:rsid w:val="00C37F03"/>
    <w:rsid w:val="00C55266"/>
    <w:rsid w:val="00C642F6"/>
    <w:rsid w:val="00C74B84"/>
    <w:rsid w:val="00C80BE7"/>
    <w:rsid w:val="00C91FF8"/>
    <w:rsid w:val="00C953C7"/>
    <w:rsid w:val="00CA4D93"/>
    <w:rsid w:val="00D241CF"/>
    <w:rsid w:val="00D36CE2"/>
    <w:rsid w:val="00D4667A"/>
    <w:rsid w:val="00D61756"/>
    <w:rsid w:val="00DB7FCB"/>
    <w:rsid w:val="00E15171"/>
    <w:rsid w:val="00E332A7"/>
    <w:rsid w:val="00E837C6"/>
    <w:rsid w:val="00E97F4F"/>
    <w:rsid w:val="00EA5344"/>
    <w:rsid w:val="00ED0DD8"/>
    <w:rsid w:val="00F04997"/>
    <w:rsid w:val="00F16120"/>
    <w:rsid w:val="00F309B2"/>
    <w:rsid w:val="00F36A29"/>
    <w:rsid w:val="00F51A3A"/>
    <w:rsid w:val="00F65687"/>
    <w:rsid w:val="00F656B8"/>
    <w:rsid w:val="00F9443A"/>
    <w:rsid w:val="00FF3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30C"/>
  <w15:chartTrackingRefBased/>
  <w15:docId w15:val="{0C8BAE2A-84A3-4433-9938-6EC84FBC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730E"/>
    <w:pPr>
      <w:ind w:left="720"/>
      <w:contextualSpacing/>
    </w:pPr>
  </w:style>
  <w:style w:type="paragraph" w:styleId="stBilgi">
    <w:name w:val="header"/>
    <w:basedOn w:val="Normal"/>
    <w:link w:val="stBilgiChar"/>
    <w:uiPriority w:val="99"/>
    <w:unhideWhenUsed/>
    <w:rsid w:val="007C7F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7FF4"/>
  </w:style>
  <w:style w:type="paragraph" w:styleId="AltBilgi">
    <w:name w:val="footer"/>
    <w:basedOn w:val="Normal"/>
    <w:link w:val="AltBilgiChar"/>
    <w:uiPriority w:val="99"/>
    <w:unhideWhenUsed/>
    <w:rsid w:val="007C7F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7FF4"/>
  </w:style>
  <w:style w:type="table" w:styleId="TabloKlavuzu">
    <w:name w:val="Table Grid"/>
    <w:basedOn w:val="NormalTablo"/>
    <w:uiPriority w:val="39"/>
    <w:rsid w:val="006A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52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17</Pages>
  <Words>5989</Words>
  <Characters>34140</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54</cp:revision>
  <dcterms:created xsi:type="dcterms:W3CDTF">2017-11-28T13:21:00Z</dcterms:created>
  <dcterms:modified xsi:type="dcterms:W3CDTF">2017-11-29T10:06:00Z</dcterms:modified>
</cp:coreProperties>
</file>